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16" w:rsidRPr="00343F63" w:rsidRDefault="000E5C16" w:rsidP="0062016D">
      <w:pPr>
        <w:tabs>
          <w:tab w:val="left" w:pos="8280"/>
        </w:tabs>
        <w:ind w:left="-426" w:right="360"/>
        <w:jc w:val="right"/>
        <w:rPr>
          <w:rFonts w:ascii="Arial" w:hAnsi="Arial" w:cs="Arial"/>
          <w:b/>
        </w:rPr>
      </w:pPr>
      <w:bookmarkStart w:id="0" w:name="_GoBack"/>
      <w:bookmarkEnd w:id="0"/>
      <w:r w:rsidRPr="00343F63">
        <w:rPr>
          <w:rFonts w:ascii="Arial" w:hAnsi="Arial" w:cs="Arial"/>
          <w:b/>
        </w:rPr>
        <w:t xml:space="preserve">                                                                Anexa la O.M.C.I.N. nr. …./………….</w:t>
      </w:r>
    </w:p>
    <w:p w:rsidR="000E5C16" w:rsidRPr="00343F63" w:rsidRDefault="000E5C16" w:rsidP="00CF0D43">
      <w:pPr>
        <w:ind w:right="360"/>
        <w:jc w:val="center"/>
        <w:rPr>
          <w:rFonts w:ascii="Arial" w:hAnsi="Arial" w:cs="Arial"/>
        </w:rPr>
      </w:pPr>
    </w:p>
    <w:p w:rsidR="000E5C16" w:rsidRPr="00343F63" w:rsidRDefault="000E5C16" w:rsidP="00A021D9">
      <w:pPr>
        <w:ind w:right="360"/>
        <w:jc w:val="center"/>
        <w:rPr>
          <w:rFonts w:ascii="Arial" w:hAnsi="Arial" w:cs="Arial"/>
          <w:b/>
        </w:rPr>
      </w:pPr>
    </w:p>
    <w:p w:rsidR="00EE39DB" w:rsidRPr="00343F63" w:rsidRDefault="00EE39DB" w:rsidP="00A021D9">
      <w:pPr>
        <w:spacing w:line="360" w:lineRule="auto"/>
        <w:ind w:right="360"/>
        <w:jc w:val="center"/>
        <w:rPr>
          <w:rFonts w:ascii="Arial" w:hAnsi="Arial" w:cs="Arial"/>
          <w:b/>
        </w:rPr>
      </w:pPr>
    </w:p>
    <w:p w:rsidR="000E5C16" w:rsidRPr="00343F63" w:rsidRDefault="000E5C16" w:rsidP="00A021D9">
      <w:pPr>
        <w:spacing w:line="360" w:lineRule="auto"/>
        <w:ind w:right="360"/>
        <w:jc w:val="center"/>
        <w:rPr>
          <w:rFonts w:ascii="Arial" w:hAnsi="Arial" w:cs="Arial"/>
          <w:b/>
        </w:rPr>
      </w:pPr>
      <w:r w:rsidRPr="00343F63">
        <w:rPr>
          <w:rFonts w:ascii="Arial" w:hAnsi="Arial" w:cs="Arial"/>
          <w:b/>
        </w:rPr>
        <w:t>NORME METODOLOGICE PENTRU FINANŢAREA REVISTELOR ŞI PUBLICAŢIILOR  CULTURALE,  ALTELE DECÂT CELE PROPUSE DE  UNIUNILE DE CREATORI DIN ROMÂNIA, MEMBRE ALE ALIANŢEI NAŢIONALE A UNIUNILOR DE CREATORI</w:t>
      </w:r>
    </w:p>
    <w:p w:rsidR="000E5C16" w:rsidRPr="00343F63" w:rsidRDefault="000E5C16" w:rsidP="00A021D9">
      <w:pPr>
        <w:spacing w:line="360" w:lineRule="auto"/>
        <w:ind w:right="360"/>
        <w:jc w:val="center"/>
        <w:rPr>
          <w:rFonts w:ascii="Arial" w:hAnsi="Arial" w:cs="Arial"/>
          <w:b/>
        </w:rPr>
      </w:pPr>
    </w:p>
    <w:p w:rsidR="000E5C16" w:rsidRPr="00343F63" w:rsidRDefault="000E5C16" w:rsidP="00266380">
      <w:pPr>
        <w:jc w:val="both"/>
        <w:rPr>
          <w:rFonts w:ascii="Arial" w:hAnsi="Arial" w:cs="Arial"/>
          <w:b/>
        </w:rPr>
      </w:pPr>
      <w:r w:rsidRPr="00343F63">
        <w:rPr>
          <w:rFonts w:ascii="Arial" w:hAnsi="Arial" w:cs="Arial"/>
          <w:b/>
        </w:rPr>
        <w:t xml:space="preserve">Art. 1. </w:t>
      </w:r>
    </w:p>
    <w:p w:rsidR="000E5C16" w:rsidRPr="00343F63" w:rsidRDefault="000E5C16" w:rsidP="00266380">
      <w:pPr>
        <w:jc w:val="both"/>
        <w:rPr>
          <w:rFonts w:ascii="Arial" w:hAnsi="Arial" w:cs="Arial"/>
          <w:color w:val="000000"/>
        </w:rPr>
      </w:pPr>
      <w:r w:rsidRPr="00343F63">
        <w:rPr>
          <w:rFonts w:ascii="Arial" w:hAnsi="Arial" w:cs="Arial"/>
          <w:b/>
          <w:color w:val="000000"/>
        </w:rPr>
        <w:t>(1)</w:t>
      </w:r>
      <w:r w:rsidRPr="00343F63">
        <w:rPr>
          <w:rFonts w:ascii="Arial" w:hAnsi="Arial" w:cs="Arial"/>
          <w:color w:val="000000"/>
        </w:rPr>
        <w:t xml:space="preserve"> Prezentele norme metodologice se aplică finanţării revistelor şi publicaţiilor culturale</w:t>
      </w:r>
      <w:r w:rsidR="00487A26" w:rsidRPr="00343F63">
        <w:rPr>
          <w:rFonts w:ascii="Arial" w:hAnsi="Arial" w:cs="Arial"/>
          <w:color w:val="000000"/>
        </w:rPr>
        <w:t>,</w:t>
      </w:r>
      <w:r w:rsidRPr="00343F63">
        <w:rPr>
          <w:rFonts w:ascii="Arial" w:hAnsi="Arial" w:cs="Arial"/>
          <w:color w:val="000000"/>
        </w:rPr>
        <w:t xml:space="preserve"> altele decât cele propuse de  uniunile de creatori din România, membre ale Alianţei Naţionale a Uniunilor de Creatori (ANUC), în conformitate cu prevederile Legii nr. 136/2015 pentru finanţarea revistelor de cultură reprezentative din România.</w:t>
      </w:r>
    </w:p>
    <w:p w:rsidR="000E5C16" w:rsidRPr="00343F63" w:rsidRDefault="000E5C16" w:rsidP="00266380">
      <w:pPr>
        <w:jc w:val="both"/>
        <w:rPr>
          <w:rFonts w:ascii="Arial" w:hAnsi="Arial" w:cs="Arial"/>
        </w:rPr>
      </w:pPr>
      <w:r w:rsidRPr="00343F63">
        <w:rPr>
          <w:rFonts w:ascii="Arial" w:hAnsi="Arial" w:cs="Arial"/>
          <w:b/>
        </w:rPr>
        <w:t>(2)</w:t>
      </w:r>
      <w:r w:rsidRPr="00343F63">
        <w:rPr>
          <w:rFonts w:ascii="Arial" w:hAnsi="Arial" w:cs="Arial"/>
        </w:rPr>
        <w:t xml:space="preserve"> Ministerul Culturii şi Identităţii Naţionale</w:t>
      </w:r>
      <w:r w:rsidRPr="00343F63">
        <w:rPr>
          <w:rStyle w:val="tal1"/>
          <w:rFonts w:ascii="Arial" w:hAnsi="Arial" w:cs="Arial"/>
        </w:rPr>
        <w:t xml:space="preserve"> finanţează şi susţine editarea revistelor şi publicaţiilor culturale, altele decât cele propuse de membrii ANUC, ce vor fi selectate de o Comisie şi aprobate prin ordin al ministrului culturii şi identităţii naţionale.</w:t>
      </w:r>
    </w:p>
    <w:p w:rsidR="000E5C16" w:rsidRPr="00343F63" w:rsidRDefault="000E5C16" w:rsidP="00F44AE6">
      <w:pPr>
        <w:ind w:left="540"/>
        <w:jc w:val="both"/>
        <w:rPr>
          <w:rFonts w:ascii="Arial" w:hAnsi="Arial" w:cs="Arial"/>
        </w:rPr>
      </w:pPr>
    </w:p>
    <w:p w:rsidR="000E5C16" w:rsidRPr="00343F63" w:rsidRDefault="000E5C16" w:rsidP="00266380">
      <w:pPr>
        <w:jc w:val="both"/>
        <w:rPr>
          <w:rFonts w:ascii="Arial" w:hAnsi="Arial" w:cs="Arial"/>
          <w:b/>
          <w:color w:val="000000"/>
        </w:rPr>
      </w:pPr>
      <w:r w:rsidRPr="00343F63">
        <w:rPr>
          <w:rFonts w:ascii="Arial" w:hAnsi="Arial" w:cs="Arial"/>
          <w:b/>
          <w:color w:val="000000"/>
        </w:rPr>
        <w:t xml:space="preserve">Art. 2. </w:t>
      </w:r>
    </w:p>
    <w:p w:rsidR="000E5C16" w:rsidRPr="00343F63" w:rsidRDefault="000E5C16" w:rsidP="00266380">
      <w:pPr>
        <w:jc w:val="both"/>
        <w:rPr>
          <w:rFonts w:ascii="Arial" w:hAnsi="Arial" w:cs="Arial"/>
          <w:color w:val="000000"/>
        </w:rPr>
      </w:pPr>
      <w:r w:rsidRPr="00343F63">
        <w:rPr>
          <w:rFonts w:ascii="Arial" w:hAnsi="Arial" w:cs="Arial"/>
          <w:color w:val="000000"/>
        </w:rPr>
        <w:t>Principiile care vor sta la baza finan</w:t>
      </w:r>
      <w:r w:rsidR="00D840BF" w:rsidRPr="00343F63">
        <w:rPr>
          <w:rFonts w:ascii="Arial" w:hAnsi="Arial" w:cs="Arial"/>
          <w:color w:val="000000"/>
        </w:rPr>
        <w:t>ţării revistelor şi publicaţiilor</w:t>
      </w:r>
      <w:r w:rsidRPr="00343F63">
        <w:rPr>
          <w:rFonts w:ascii="Arial" w:hAnsi="Arial" w:cs="Arial"/>
          <w:color w:val="000000"/>
        </w:rPr>
        <w:t xml:space="preserve"> culturale sunt:</w:t>
      </w:r>
    </w:p>
    <w:p w:rsidR="000E5C16" w:rsidRPr="00343F63" w:rsidRDefault="000E5C16" w:rsidP="00266380">
      <w:pPr>
        <w:widowControl w:val="0"/>
        <w:tabs>
          <w:tab w:val="left" w:pos="1418"/>
        </w:tabs>
        <w:autoSpaceDE w:val="0"/>
        <w:autoSpaceDN w:val="0"/>
        <w:adjustRightInd w:val="0"/>
        <w:jc w:val="both"/>
        <w:rPr>
          <w:rFonts w:ascii="Arial" w:hAnsi="Arial" w:cs="Arial"/>
          <w:color w:val="000000"/>
        </w:rPr>
      </w:pPr>
      <w:r w:rsidRPr="00343F63">
        <w:rPr>
          <w:rFonts w:ascii="Arial" w:hAnsi="Arial" w:cs="Arial"/>
          <w:b/>
          <w:color w:val="000000"/>
        </w:rPr>
        <w:t>a)</w:t>
      </w:r>
      <w:r w:rsidRPr="00343F63">
        <w:rPr>
          <w:rFonts w:ascii="Arial" w:hAnsi="Arial" w:cs="Arial"/>
          <w:color w:val="000000"/>
        </w:rPr>
        <w:t xml:space="preserve"> orientarea finanţării revistelor de cultură reprezentative din România este de natură a satisface strategia şi obiectivele culturale prioritare ale Ministerului Culturii şi Identităţii Naţionale;</w:t>
      </w:r>
    </w:p>
    <w:p w:rsidR="000E5C16" w:rsidRPr="00343F63" w:rsidRDefault="000E5C16" w:rsidP="00266380">
      <w:pPr>
        <w:widowControl w:val="0"/>
        <w:tabs>
          <w:tab w:val="left" w:pos="1800"/>
        </w:tabs>
        <w:autoSpaceDE w:val="0"/>
        <w:autoSpaceDN w:val="0"/>
        <w:adjustRightInd w:val="0"/>
        <w:jc w:val="both"/>
        <w:rPr>
          <w:rFonts w:ascii="Arial" w:hAnsi="Arial" w:cs="Arial"/>
          <w:color w:val="000000"/>
        </w:rPr>
      </w:pPr>
      <w:r w:rsidRPr="00343F63">
        <w:rPr>
          <w:rFonts w:ascii="Arial" w:hAnsi="Arial" w:cs="Arial"/>
          <w:b/>
          <w:color w:val="000000"/>
        </w:rPr>
        <w:t>b)</w:t>
      </w:r>
      <w:r w:rsidRPr="00343F63">
        <w:rPr>
          <w:rFonts w:ascii="Arial" w:hAnsi="Arial" w:cs="Arial"/>
          <w:color w:val="000000"/>
        </w:rPr>
        <w:t xml:space="preserve"> condiţii egale de acces pentru toate revistele şi publicaţiile culturale;</w:t>
      </w:r>
    </w:p>
    <w:p w:rsidR="000E5C16" w:rsidRPr="00343F63" w:rsidRDefault="000E5C16" w:rsidP="00266380">
      <w:pPr>
        <w:widowControl w:val="0"/>
        <w:tabs>
          <w:tab w:val="left" w:pos="1800"/>
        </w:tabs>
        <w:autoSpaceDE w:val="0"/>
        <w:autoSpaceDN w:val="0"/>
        <w:adjustRightInd w:val="0"/>
        <w:jc w:val="both"/>
        <w:rPr>
          <w:rFonts w:ascii="Arial" w:hAnsi="Arial" w:cs="Arial"/>
          <w:color w:val="000000"/>
        </w:rPr>
      </w:pPr>
      <w:r w:rsidRPr="00343F63">
        <w:rPr>
          <w:rFonts w:ascii="Arial" w:hAnsi="Arial" w:cs="Arial"/>
          <w:b/>
          <w:color w:val="000000"/>
        </w:rPr>
        <w:t>c)</w:t>
      </w:r>
      <w:r w:rsidRPr="00343F63">
        <w:rPr>
          <w:rFonts w:ascii="Arial" w:hAnsi="Arial" w:cs="Arial"/>
          <w:color w:val="000000"/>
        </w:rPr>
        <w:t xml:space="preserve"> transparenţă şi control privind modul în care se alocă veniturile şi se efectuează cheltuielile;</w:t>
      </w:r>
    </w:p>
    <w:p w:rsidR="000E5C16" w:rsidRPr="00343F63" w:rsidRDefault="000E5C16" w:rsidP="00266380">
      <w:pPr>
        <w:widowControl w:val="0"/>
        <w:tabs>
          <w:tab w:val="left" w:pos="1800"/>
        </w:tabs>
        <w:autoSpaceDE w:val="0"/>
        <w:autoSpaceDN w:val="0"/>
        <w:adjustRightInd w:val="0"/>
        <w:jc w:val="both"/>
        <w:rPr>
          <w:rFonts w:ascii="Arial" w:hAnsi="Arial" w:cs="Arial"/>
          <w:color w:val="000000"/>
        </w:rPr>
      </w:pPr>
      <w:r w:rsidRPr="00343F63">
        <w:rPr>
          <w:rFonts w:ascii="Arial" w:hAnsi="Arial" w:cs="Arial"/>
          <w:b/>
          <w:color w:val="000000"/>
        </w:rPr>
        <w:t>d)</w:t>
      </w:r>
      <w:r w:rsidRPr="00343F63">
        <w:rPr>
          <w:rFonts w:ascii="Arial" w:hAnsi="Arial" w:cs="Arial"/>
          <w:color w:val="000000"/>
        </w:rPr>
        <w:t xml:space="preserve"> stimularea competiţiei şi recunoaşterea valorii.</w:t>
      </w:r>
    </w:p>
    <w:p w:rsidR="000E5C16" w:rsidRPr="00343F63" w:rsidRDefault="000E5C16" w:rsidP="00266380">
      <w:pPr>
        <w:widowControl w:val="0"/>
        <w:tabs>
          <w:tab w:val="left" w:pos="1800"/>
        </w:tabs>
        <w:autoSpaceDE w:val="0"/>
        <w:autoSpaceDN w:val="0"/>
        <w:adjustRightInd w:val="0"/>
        <w:jc w:val="both"/>
        <w:rPr>
          <w:rFonts w:ascii="Arial" w:hAnsi="Arial" w:cs="Arial"/>
          <w:color w:val="000000"/>
        </w:rPr>
      </w:pPr>
    </w:p>
    <w:p w:rsidR="000E5C16" w:rsidRPr="00343F63" w:rsidRDefault="000E5C16" w:rsidP="00912F13">
      <w:pPr>
        <w:tabs>
          <w:tab w:val="left" w:pos="10260"/>
        </w:tabs>
        <w:jc w:val="both"/>
        <w:rPr>
          <w:rFonts w:ascii="Arial" w:hAnsi="Arial" w:cs="Arial"/>
          <w:b/>
        </w:rPr>
      </w:pPr>
      <w:r w:rsidRPr="00343F63">
        <w:rPr>
          <w:rFonts w:ascii="Arial" w:hAnsi="Arial" w:cs="Arial"/>
          <w:b/>
        </w:rPr>
        <w:t xml:space="preserve">Art. 3. </w:t>
      </w:r>
    </w:p>
    <w:p w:rsidR="000E5C16" w:rsidRPr="00343F63" w:rsidRDefault="000E5C16" w:rsidP="00912F13">
      <w:pPr>
        <w:tabs>
          <w:tab w:val="left" w:pos="10260"/>
        </w:tabs>
        <w:jc w:val="both"/>
        <w:rPr>
          <w:rFonts w:ascii="Arial" w:hAnsi="Arial" w:cs="Arial"/>
        </w:rPr>
      </w:pPr>
      <w:r w:rsidRPr="00343F63">
        <w:rPr>
          <w:rFonts w:ascii="Arial" w:hAnsi="Arial" w:cs="Arial"/>
          <w:b/>
        </w:rPr>
        <w:t>(1)</w:t>
      </w:r>
      <w:r w:rsidRPr="00343F63">
        <w:rPr>
          <w:rFonts w:ascii="Arial" w:hAnsi="Arial" w:cs="Arial"/>
        </w:rPr>
        <w:t xml:space="preserve"> Finanţarea se acordă pe bază de contracte încheiate între Ministerul Culturii şi Identităţii Naţionale şi entitatea care editează revista sau publicaţia respectivă.       </w:t>
      </w:r>
    </w:p>
    <w:p w:rsidR="000E5C16" w:rsidRPr="00343F63" w:rsidRDefault="000E5C16" w:rsidP="00912F13">
      <w:pPr>
        <w:tabs>
          <w:tab w:val="left" w:pos="10260"/>
        </w:tabs>
        <w:jc w:val="both"/>
        <w:rPr>
          <w:rFonts w:ascii="Arial" w:hAnsi="Arial" w:cs="Arial"/>
        </w:rPr>
      </w:pPr>
      <w:r w:rsidRPr="00343F63">
        <w:rPr>
          <w:rFonts w:ascii="Arial" w:hAnsi="Arial" w:cs="Arial"/>
          <w:b/>
        </w:rPr>
        <w:t>(2)</w:t>
      </w:r>
      <w:r w:rsidRPr="00343F63">
        <w:rPr>
          <w:rFonts w:ascii="Arial" w:hAnsi="Arial" w:cs="Arial"/>
        </w:rPr>
        <w:t xml:space="preserve"> Modelul cadru al contractului este prevăzut în Anexa nr. 1 la prezentele Norme.</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(3)</w:t>
      </w:r>
      <w:r w:rsidRPr="00343F63">
        <w:rPr>
          <w:rFonts w:ascii="Arial" w:hAnsi="Arial" w:cs="Arial"/>
          <w:color w:val="000000"/>
        </w:rPr>
        <w:t xml:space="preserve"> Finanţarea se acordă în 3 tranşe egale sub formă de avans, astfel: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a)</w:t>
      </w:r>
      <w:r w:rsidRPr="00343F63">
        <w:rPr>
          <w:rFonts w:ascii="Arial" w:hAnsi="Arial" w:cs="Arial"/>
          <w:color w:val="000000"/>
        </w:rPr>
        <w:t xml:space="preserve"> prima tranşă va fi acordată sub formă de avans;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b)</w:t>
      </w:r>
      <w:r w:rsidRPr="00343F63">
        <w:rPr>
          <w:rFonts w:ascii="Arial" w:hAnsi="Arial" w:cs="Arial"/>
          <w:color w:val="000000"/>
        </w:rPr>
        <w:t xml:space="preserve"> a doua tranşă se acordă sub formă de avans</w:t>
      </w:r>
      <w:r w:rsidR="00207A01" w:rsidRPr="00343F63">
        <w:rPr>
          <w:rFonts w:ascii="Arial" w:hAnsi="Arial" w:cs="Arial"/>
          <w:color w:val="000000"/>
        </w:rPr>
        <w:t>,</w:t>
      </w:r>
      <w:r w:rsidRPr="00343F63">
        <w:rPr>
          <w:rFonts w:ascii="Arial" w:hAnsi="Arial" w:cs="Arial"/>
          <w:color w:val="000000"/>
        </w:rPr>
        <w:t xml:space="preserve"> dar numai după justificarea primei tranşe acordate şi transmiterea raportului financiar;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c)</w:t>
      </w:r>
      <w:r w:rsidRPr="00343F63">
        <w:rPr>
          <w:rFonts w:ascii="Arial" w:hAnsi="Arial" w:cs="Arial"/>
          <w:color w:val="000000"/>
        </w:rPr>
        <w:t xml:space="preserve"> a treia tranşă se acordă sub formă de avans</w:t>
      </w:r>
      <w:r w:rsidR="00207A01" w:rsidRPr="00343F63">
        <w:rPr>
          <w:rFonts w:ascii="Arial" w:hAnsi="Arial" w:cs="Arial"/>
          <w:color w:val="000000"/>
        </w:rPr>
        <w:t>,</w:t>
      </w:r>
      <w:r w:rsidRPr="00343F63">
        <w:rPr>
          <w:rFonts w:ascii="Arial" w:hAnsi="Arial" w:cs="Arial"/>
          <w:color w:val="000000"/>
        </w:rPr>
        <w:t xml:space="preserve"> dar numai după justificarea tranşei a doua acordate sub formă de avans şi transmiterea raportului financiar.</w:t>
      </w:r>
    </w:p>
    <w:p w:rsidR="000E5C16" w:rsidRPr="00343F63" w:rsidRDefault="000E5C16" w:rsidP="00266380">
      <w:pPr>
        <w:widowControl w:val="0"/>
        <w:tabs>
          <w:tab w:val="left" w:pos="1800"/>
        </w:tabs>
        <w:autoSpaceDE w:val="0"/>
        <w:autoSpaceDN w:val="0"/>
        <w:adjustRightInd w:val="0"/>
        <w:jc w:val="both"/>
        <w:rPr>
          <w:rFonts w:ascii="Arial" w:hAnsi="Arial" w:cs="Arial"/>
          <w:color w:val="000000"/>
        </w:rPr>
      </w:pPr>
    </w:p>
    <w:p w:rsidR="000E5C16" w:rsidRPr="00343F63" w:rsidRDefault="000E5C16" w:rsidP="00912F13">
      <w:pPr>
        <w:ind w:right="360"/>
        <w:rPr>
          <w:rFonts w:ascii="Arial" w:hAnsi="Arial" w:cs="Arial"/>
          <w:b/>
        </w:rPr>
      </w:pPr>
      <w:r w:rsidRPr="00343F63">
        <w:rPr>
          <w:rFonts w:ascii="Arial" w:hAnsi="Arial" w:cs="Arial"/>
          <w:b/>
        </w:rPr>
        <w:t xml:space="preserve">Art. 4.      </w:t>
      </w:r>
    </w:p>
    <w:p w:rsidR="000E5C16" w:rsidRPr="00343F63" w:rsidRDefault="000E5C16" w:rsidP="00912F13">
      <w:pPr>
        <w:ind w:right="360"/>
        <w:rPr>
          <w:rFonts w:ascii="Arial" w:hAnsi="Arial" w:cs="Arial"/>
        </w:rPr>
      </w:pPr>
      <w:r w:rsidRPr="00343F63">
        <w:rPr>
          <w:rFonts w:ascii="Arial" w:hAnsi="Arial" w:cs="Arial"/>
          <w:b/>
        </w:rPr>
        <w:t>(1)</w:t>
      </w:r>
      <w:r w:rsidRPr="00343F63">
        <w:rPr>
          <w:rFonts w:ascii="Arial" w:hAnsi="Arial" w:cs="Arial"/>
        </w:rPr>
        <w:t>Dosarul de finanţare trebuie să conţină următoarele documente:</w:t>
      </w:r>
    </w:p>
    <w:p w:rsidR="000E5C16" w:rsidRPr="00343F63" w:rsidRDefault="000E5C16" w:rsidP="00912F13">
      <w:pPr>
        <w:tabs>
          <w:tab w:val="left" w:pos="10260"/>
        </w:tabs>
        <w:jc w:val="both"/>
        <w:rPr>
          <w:rFonts w:ascii="Arial" w:hAnsi="Arial" w:cs="Arial"/>
        </w:rPr>
      </w:pPr>
      <w:r w:rsidRPr="00343F63">
        <w:rPr>
          <w:rFonts w:ascii="Arial" w:hAnsi="Arial" w:cs="Arial"/>
          <w:b/>
        </w:rPr>
        <w:t>a)</w:t>
      </w:r>
      <w:r w:rsidRPr="00343F63">
        <w:rPr>
          <w:rFonts w:ascii="Arial" w:hAnsi="Arial" w:cs="Arial"/>
        </w:rPr>
        <w:t xml:space="preserve"> cererea pentru acordarea finanţării, cuprinzând atributele de identificare ale revistelor sau entităţilor  beneficiare;</w:t>
      </w:r>
    </w:p>
    <w:p w:rsidR="000E5C16" w:rsidRPr="00343F63" w:rsidRDefault="000E5C16" w:rsidP="00912F13">
      <w:pPr>
        <w:ind w:right="360"/>
        <w:jc w:val="both"/>
        <w:rPr>
          <w:rFonts w:ascii="Arial" w:hAnsi="Arial" w:cs="Arial"/>
        </w:rPr>
      </w:pPr>
      <w:r w:rsidRPr="00343F63">
        <w:rPr>
          <w:rFonts w:ascii="Arial" w:hAnsi="Arial" w:cs="Arial"/>
          <w:b/>
        </w:rPr>
        <w:t>b)</w:t>
      </w:r>
      <w:r w:rsidR="00C17B84" w:rsidRPr="00343F63">
        <w:rPr>
          <w:rFonts w:ascii="Arial" w:hAnsi="Arial" w:cs="Arial"/>
        </w:rPr>
        <w:t xml:space="preserve">câte </w:t>
      </w:r>
      <w:r w:rsidRPr="00343F63">
        <w:rPr>
          <w:rFonts w:ascii="Arial" w:hAnsi="Arial" w:cs="Arial"/>
        </w:rPr>
        <w:t>1 exemplar din ultimele trei numere ale revistei sau zece articole reprezentative din ultimele trei numere pentru revistele online;</w:t>
      </w:r>
    </w:p>
    <w:p w:rsidR="000E5C16" w:rsidRPr="00343F63" w:rsidRDefault="000E5C16" w:rsidP="00912F13">
      <w:pPr>
        <w:ind w:right="360"/>
        <w:jc w:val="both"/>
        <w:rPr>
          <w:rFonts w:ascii="Arial" w:hAnsi="Arial" w:cs="Arial"/>
        </w:rPr>
      </w:pPr>
      <w:r w:rsidRPr="00343F63">
        <w:rPr>
          <w:rFonts w:ascii="Arial" w:hAnsi="Arial" w:cs="Arial"/>
          <w:b/>
        </w:rPr>
        <w:t>c)</w:t>
      </w:r>
      <w:r w:rsidRPr="00343F63">
        <w:rPr>
          <w:rFonts w:ascii="Arial" w:hAnsi="Arial" w:cs="Arial"/>
        </w:rPr>
        <w:t xml:space="preserve"> tiraj</w:t>
      </w:r>
      <w:r w:rsidR="00C17B84" w:rsidRPr="00343F63">
        <w:rPr>
          <w:rFonts w:ascii="Arial" w:hAnsi="Arial" w:cs="Arial"/>
        </w:rPr>
        <w:t>ul</w:t>
      </w:r>
      <w:r w:rsidRPr="00343F63">
        <w:rPr>
          <w:rFonts w:ascii="Arial" w:hAnsi="Arial" w:cs="Arial"/>
        </w:rPr>
        <w:t xml:space="preserve"> sau</w:t>
      </w:r>
      <w:r w:rsidRPr="00343F63">
        <w:rPr>
          <w:rFonts w:ascii="Arial" w:hAnsi="Arial" w:cs="Arial"/>
          <w:iCs/>
          <w:shd w:val="clear" w:color="auto" w:fill="FFFFFF"/>
        </w:rPr>
        <w:t>media vizualizărilor</w:t>
      </w:r>
      <w:r w:rsidRPr="00343F63">
        <w:rPr>
          <w:rFonts w:ascii="Arial" w:hAnsi="Arial" w:cs="Arial"/>
        </w:rPr>
        <w:t>;</w:t>
      </w:r>
    </w:p>
    <w:p w:rsidR="000E5C16" w:rsidRPr="00343F63" w:rsidRDefault="000E5C16" w:rsidP="00912F13">
      <w:pPr>
        <w:ind w:right="360"/>
        <w:jc w:val="both"/>
        <w:rPr>
          <w:rFonts w:ascii="Arial" w:hAnsi="Arial" w:cs="Arial"/>
        </w:rPr>
      </w:pPr>
      <w:r w:rsidRPr="00343F63">
        <w:rPr>
          <w:rFonts w:ascii="Arial" w:hAnsi="Arial" w:cs="Arial"/>
          <w:b/>
        </w:rPr>
        <w:t>d)</w:t>
      </w:r>
      <w:r w:rsidRPr="00343F63">
        <w:rPr>
          <w:rFonts w:ascii="Arial" w:hAnsi="Arial" w:cs="Arial"/>
        </w:rPr>
        <w:t xml:space="preserve"> CV-urile redactorilor şi ale principalilor colaboratori;</w:t>
      </w:r>
    </w:p>
    <w:p w:rsidR="000E5C16" w:rsidRPr="00343F63" w:rsidRDefault="000E5C16" w:rsidP="00912F13">
      <w:pPr>
        <w:jc w:val="both"/>
        <w:rPr>
          <w:rFonts w:ascii="Arial" w:hAnsi="Arial" w:cs="Arial"/>
        </w:rPr>
      </w:pPr>
      <w:r w:rsidRPr="00343F63">
        <w:rPr>
          <w:rFonts w:ascii="Arial" w:hAnsi="Arial" w:cs="Arial"/>
          <w:b/>
        </w:rPr>
        <w:lastRenderedPageBreak/>
        <w:t>e)</w:t>
      </w:r>
      <w:r w:rsidRPr="00343F63">
        <w:rPr>
          <w:rFonts w:ascii="Arial" w:hAnsi="Arial" w:cs="Arial"/>
        </w:rPr>
        <w:t xml:space="preserve"> proiectul editorial cuprinzând titlul revistei şi Fişa de antecalcul, prevăzută în Anexa nr. 2 la prezentele Norme.</w:t>
      </w:r>
    </w:p>
    <w:p w:rsidR="000E5C16" w:rsidRPr="00343F63" w:rsidRDefault="000E5C16" w:rsidP="00912F13">
      <w:pPr>
        <w:jc w:val="both"/>
        <w:rPr>
          <w:rFonts w:ascii="Arial" w:hAnsi="Arial" w:cs="Arial"/>
        </w:rPr>
      </w:pPr>
      <w:r w:rsidRPr="00343F63">
        <w:rPr>
          <w:rFonts w:ascii="Arial" w:hAnsi="Arial" w:cs="Arial"/>
          <w:b/>
        </w:rPr>
        <w:t>(2)</w:t>
      </w:r>
      <w:r w:rsidRPr="00343F63">
        <w:rPr>
          <w:rFonts w:ascii="Arial" w:hAnsi="Arial" w:cs="Arial"/>
        </w:rPr>
        <w:t xml:space="preserve"> Documentele prevăzute la alin.(1) se completează cu copii semnate şi certificate „conform cu originalul” după următoarele documente:</w:t>
      </w:r>
    </w:p>
    <w:p w:rsidR="000E5C16" w:rsidRPr="00343F63" w:rsidRDefault="000E5C16" w:rsidP="00912F13">
      <w:pPr>
        <w:rPr>
          <w:rFonts w:ascii="Arial" w:hAnsi="Arial" w:cs="Arial"/>
        </w:rPr>
      </w:pPr>
      <w:r w:rsidRPr="00343F63">
        <w:rPr>
          <w:rFonts w:ascii="Arial" w:hAnsi="Arial" w:cs="Arial"/>
          <w:b/>
        </w:rPr>
        <w:t>a)</w:t>
      </w:r>
      <w:r w:rsidRPr="00343F63">
        <w:rPr>
          <w:rFonts w:ascii="Arial" w:hAnsi="Arial" w:cs="Arial"/>
        </w:rPr>
        <w:t xml:space="preserve"> actul de înfiinţare sau constitutiv şi statut, acte doveditoare ale sediului, alte acte adiţionale, după caz;</w:t>
      </w:r>
    </w:p>
    <w:p w:rsidR="000E5C16" w:rsidRPr="00343F63" w:rsidRDefault="000E5C16" w:rsidP="00912F13">
      <w:pPr>
        <w:rPr>
          <w:rFonts w:ascii="Arial" w:hAnsi="Arial" w:cs="Arial"/>
        </w:rPr>
      </w:pPr>
      <w:r w:rsidRPr="00343F63">
        <w:rPr>
          <w:rFonts w:ascii="Arial" w:hAnsi="Arial" w:cs="Arial"/>
          <w:b/>
        </w:rPr>
        <w:t>b)</w:t>
      </w:r>
      <w:r w:rsidRPr="00343F63">
        <w:rPr>
          <w:rFonts w:ascii="Arial" w:hAnsi="Arial" w:cs="Arial"/>
        </w:rPr>
        <w:t xml:space="preserve"> certificatul de atestare fiscală;</w:t>
      </w:r>
    </w:p>
    <w:p w:rsidR="000E5C16" w:rsidRPr="00343F63" w:rsidRDefault="000E5C16" w:rsidP="00912F13">
      <w:pPr>
        <w:jc w:val="both"/>
        <w:rPr>
          <w:rFonts w:ascii="Arial" w:hAnsi="Arial" w:cs="Arial"/>
        </w:rPr>
      </w:pPr>
      <w:r w:rsidRPr="00343F63">
        <w:rPr>
          <w:rFonts w:ascii="Arial" w:hAnsi="Arial" w:cs="Arial"/>
          <w:b/>
        </w:rPr>
        <w:t>c)</w:t>
      </w:r>
      <w:r w:rsidRPr="00343F63">
        <w:rPr>
          <w:rFonts w:ascii="Arial" w:hAnsi="Arial" w:cs="Arial"/>
        </w:rPr>
        <w:t xml:space="preserve"> certificatul de înscriere în Registrul asociaţiilor şi fundaţiilor, unde este cazul;</w:t>
      </w:r>
    </w:p>
    <w:p w:rsidR="000E5C16" w:rsidRPr="00343F63" w:rsidRDefault="000E5C16" w:rsidP="00912F13">
      <w:pPr>
        <w:tabs>
          <w:tab w:val="left" w:pos="10260"/>
        </w:tabs>
        <w:ind w:right="360"/>
        <w:jc w:val="both"/>
        <w:rPr>
          <w:rFonts w:ascii="Arial" w:hAnsi="Arial" w:cs="Arial"/>
        </w:rPr>
      </w:pPr>
      <w:r w:rsidRPr="00343F63">
        <w:rPr>
          <w:rFonts w:ascii="Arial" w:hAnsi="Arial" w:cs="Arial"/>
          <w:b/>
        </w:rPr>
        <w:t>d)</w:t>
      </w:r>
      <w:r w:rsidRPr="00343F63">
        <w:rPr>
          <w:rFonts w:ascii="Arial" w:hAnsi="Arial" w:cs="Arial"/>
        </w:rPr>
        <w:t xml:space="preserve"> hotărârea judecătorească de înfiinţare definitivă, care să ateste personalitatea juridică, unde este cazul;</w:t>
      </w:r>
    </w:p>
    <w:p w:rsidR="000E5C16" w:rsidRPr="00343F63" w:rsidRDefault="000E5C16" w:rsidP="00912F13">
      <w:pPr>
        <w:tabs>
          <w:tab w:val="left" w:pos="10260"/>
        </w:tabs>
        <w:jc w:val="both"/>
        <w:rPr>
          <w:rFonts w:ascii="Arial" w:hAnsi="Arial" w:cs="Arial"/>
        </w:rPr>
      </w:pPr>
      <w:r w:rsidRPr="00343F63">
        <w:rPr>
          <w:rFonts w:ascii="Arial" w:hAnsi="Arial" w:cs="Arial"/>
          <w:b/>
        </w:rPr>
        <w:t>e)</w:t>
      </w:r>
      <w:r w:rsidRPr="00343F63">
        <w:rPr>
          <w:rFonts w:ascii="Arial" w:hAnsi="Arial" w:cs="Arial"/>
        </w:rPr>
        <w:t xml:space="preserve"> ultimele situaţii financiare anuale depuse la unităţile teritoriale ale Ministerului Finanţelor Publice, în conformitate cu prevederile legale în vigoare.</w:t>
      </w:r>
    </w:p>
    <w:p w:rsidR="000E5C16" w:rsidRPr="00343F63" w:rsidRDefault="000E5C16" w:rsidP="00266380">
      <w:pPr>
        <w:widowControl w:val="0"/>
        <w:tabs>
          <w:tab w:val="left" w:pos="1800"/>
        </w:tabs>
        <w:autoSpaceDE w:val="0"/>
        <w:autoSpaceDN w:val="0"/>
        <w:adjustRightInd w:val="0"/>
        <w:jc w:val="both"/>
        <w:rPr>
          <w:rFonts w:ascii="Arial" w:hAnsi="Arial" w:cs="Arial"/>
          <w:color w:val="000000"/>
        </w:rPr>
      </w:pPr>
    </w:p>
    <w:p w:rsidR="000E5C16" w:rsidRPr="00343F63" w:rsidRDefault="000E5C16" w:rsidP="00266380">
      <w:pPr>
        <w:tabs>
          <w:tab w:val="num" w:pos="1440"/>
        </w:tabs>
        <w:jc w:val="both"/>
        <w:rPr>
          <w:rFonts w:ascii="Arial" w:hAnsi="Arial" w:cs="Arial"/>
          <w:b/>
        </w:rPr>
      </w:pPr>
      <w:r w:rsidRPr="00343F63">
        <w:rPr>
          <w:rFonts w:ascii="Arial" w:hAnsi="Arial" w:cs="Arial"/>
          <w:b/>
        </w:rPr>
        <w:t xml:space="preserve">Art. 5.  </w:t>
      </w:r>
    </w:p>
    <w:p w:rsidR="000E5C16" w:rsidRPr="00343F63" w:rsidRDefault="000E5C16" w:rsidP="00266380">
      <w:pPr>
        <w:tabs>
          <w:tab w:val="num" w:pos="1440"/>
        </w:tabs>
        <w:jc w:val="both"/>
        <w:rPr>
          <w:rFonts w:ascii="Arial" w:hAnsi="Arial" w:cs="Arial"/>
        </w:rPr>
      </w:pPr>
      <w:r w:rsidRPr="00343F63">
        <w:rPr>
          <w:rFonts w:ascii="Arial" w:hAnsi="Arial" w:cs="Arial"/>
          <w:b/>
        </w:rPr>
        <w:t>(1)</w:t>
      </w:r>
      <w:r w:rsidR="007F4421" w:rsidRPr="00343F63">
        <w:rPr>
          <w:rFonts w:ascii="Arial" w:hAnsi="Arial" w:cs="Arial"/>
        </w:rPr>
        <w:t>Pentru finanț</w:t>
      </w:r>
      <w:r w:rsidRPr="00343F63">
        <w:rPr>
          <w:rFonts w:ascii="Arial" w:hAnsi="Arial" w:cs="Arial"/>
        </w:rPr>
        <w:t xml:space="preserve">area revistelor şi publicaţiilor culturale </w:t>
      </w:r>
      <w:r w:rsidR="007F4421" w:rsidRPr="00343F63">
        <w:rPr>
          <w:rFonts w:ascii="Arial" w:hAnsi="Arial" w:cs="Arial"/>
        </w:rPr>
        <w:t>se alocă</w:t>
      </w:r>
      <w:r w:rsidRPr="00343F63">
        <w:rPr>
          <w:rFonts w:ascii="Arial" w:hAnsi="Arial" w:cs="Arial"/>
        </w:rPr>
        <w:t xml:space="preserve"> suma de 1.125.000 lei conform art. 1 alin. (2) din Legea nr. 136/2015.</w:t>
      </w:r>
    </w:p>
    <w:p w:rsidR="000E5C16" w:rsidRPr="00343F63" w:rsidRDefault="000E5C16" w:rsidP="00266380">
      <w:pPr>
        <w:tabs>
          <w:tab w:val="num" w:pos="1440"/>
        </w:tabs>
        <w:jc w:val="both"/>
        <w:rPr>
          <w:rFonts w:ascii="Arial" w:hAnsi="Arial" w:cs="Arial"/>
        </w:rPr>
      </w:pPr>
      <w:r w:rsidRPr="00343F63">
        <w:rPr>
          <w:rFonts w:ascii="Arial" w:hAnsi="Arial" w:cs="Arial"/>
          <w:b/>
        </w:rPr>
        <w:t>(2)</w:t>
      </w:r>
      <w:r w:rsidRPr="00343F63">
        <w:rPr>
          <w:rFonts w:ascii="Arial" w:hAnsi="Arial" w:cs="Arial"/>
        </w:rPr>
        <w:t xml:space="preserve"> Din finanţarea acordată potrivit alin. (1) se pot acoperi următoarele categorii de cheltuieli:</w:t>
      </w:r>
    </w:p>
    <w:p w:rsidR="000E5C16" w:rsidRPr="00343F63" w:rsidRDefault="000E5C16" w:rsidP="00266380">
      <w:pPr>
        <w:tabs>
          <w:tab w:val="num" w:pos="1440"/>
        </w:tabs>
        <w:jc w:val="both"/>
        <w:rPr>
          <w:rFonts w:ascii="Arial" w:hAnsi="Arial" w:cs="Arial"/>
          <w:shd w:val="clear" w:color="auto" w:fill="FFFFFF"/>
        </w:rPr>
      </w:pPr>
      <w:r w:rsidRPr="00343F63">
        <w:rPr>
          <w:rFonts w:ascii="Arial" w:hAnsi="Arial" w:cs="Arial"/>
          <w:b/>
          <w:shd w:val="clear" w:color="auto" w:fill="FFFFFF"/>
        </w:rPr>
        <w:t>a)</w:t>
      </w:r>
      <w:r w:rsidRPr="00343F63">
        <w:rPr>
          <w:rFonts w:ascii="Arial" w:hAnsi="Arial" w:cs="Arial"/>
          <w:shd w:val="clear" w:color="auto" w:fill="FFFFFF"/>
        </w:rPr>
        <w:t xml:space="preserve"> cheltuieli de personal;</w:t>
      </w:r>
    </w:p>
    <w:p w:rsidR="000E5C16" w:rsidRPr="00343F63" w:rsidRDefault="000E5C16" w:rsidP="00266380">
      <w:pPr>
        <w:ind w:right="360"/>
        <w:rPr>
          <w:rFonts w:ascii="Arial" w:hAnsi="Arial" w:cs="Arial"/>
          <w:shd w:val="clear" w:color="auto" w:fill="FFFFFF"/>
        </w:rPr>
      </w:pPr>
      <w:r w:rsidRPr="00343F63">
        <w:rPr>
          <w:rFonts w:ascii="Arial" w:hAnsi="Arial" w:cs="Arial"/>
          <w:b/>
          <w:shd w:val="clear" w:color="auto" w:fill="FFFFFF"/>
        </w:rPr>
        <w:t>b)</w:t>
      </w:r>
      <w:r w:rsidRPr="00343F63">
        <w:rPr>
          <w:rFonts w:ascii="Arial" w:hAnsi="Arial" w:cs="Arial"/>
          <w:shd w:val="clear" w:color="auto" w:fill="FFFFFF"/>
        </w:rPr>
        <w:t xml:space="preserve"> cheltuieli administrative;</w:t>
      </w:r>
    </w:p>
    <w:p w:rsidR="000E5C16" w:rsidRPr="00343F63" w:rsidRDefault="000E5C16" w:rsidP="00266380">
      <w:pPr>
        <w:ind w:right="360"/>
        <w:rPr>
          <w:rFonts w:ascii="Arial" w:hAnsi="Arial" w:cs="Arial"/>
          <w:shd w:val="clear" w:color="auto" w:fill="FFFFFF"/>
        </w:rPr>
      </w:pPr>
      <w:r w:rsidRPr="00343F63">
        <w:rPr>
          <w:rFonts w:ascii="Arial" w:hAnsi="Arial" w:cs="Arial"/>
          <w:b/>
          <w:shd w:val="clear" w:color="auto" w:fill="FFFFFF"/>
        </w:rPr>
        <w:t>c)</w:t>
      </w:r>
      <w:r w:rsidRPr="00343F63">
        <w:rPr>
          <w:rFonts w:ascii="Arial" w:hAnsi="Arial" w:cs="Arial"/>
          <w:shd w:val="clear" w:color="auto" w:fill="FFFFFF"/>
        </w:rPr>
        <w:t xml:space="preserve"> drepturi de autor;</w:t>
      </w:r>
    </w:p>
    <w:p w:rsidR="000E5C16" w:rsidRPr="00343F63" w:rsidRDefault="000E5C16" w:rsidP="00266380">
      <w:pPr>
        <w:ind w:right="360"/>
        <w:rPr>
          <w:rFonts w:ascii="Arial" w:hAnsi="Arial" w:cs="Arial"/>
          <w:shd w:val="clear" w:color="auto" w:fill="FFFFFF"/>
        </w:rPr>
      </w:pPr>
      <w:r w:rsidRPr="00343F63">
        <w:rPr>
          <w:rFonts w:ascii="Arial" w:hAnsi="Arial" w:cs="Arial"/>
          <w:b/>
          <w:shd w:val="clear" w:color="auto" w:fill="FFFFFF"/>
        </w:rPr>
        <w:t>d)</w:t>
      </w:r>
      <w:r w:rsidRPr="00343F63">
        <w:rPr>
          <w:rFonts w:ascii="Arial" w:hAnsi="Arial" w:cs="Arial"/>
          <w:shd w:val="clear" w:color="auto" w:fill="FFFFFF"/>
        </w:rPr>
        <w:t xml:space="preserve"> costuri materiale şi servicii;</w:t>
      </w:r>
    </w:p>
    <w:p w:rsidR="000E5C16" w:rsidRPr="00343F63" w:rsidRDefault="000E5C16" w:rsidP="00266380">
      <w:pPr>
        <w:tabs>
          <w:tab w:val="center" w:pos="5842"/>
        </w:tabs>
        <w:ind w:right="360"/>
        <w:rPr>
          <w:rFonts w:ascii="Arial" w:hAnsi="Arial" w:cs="Arial"/>
          <w:shd w:val="clear" w:color="auto" w:fill="FFFFFF"/>
        </w:rPr>
      </w:pPr>
      <w:r w:rsidRPr="00343F63">
        <w:rPr>
          <w:rFonts w:ascii="Arial" w:hAnsi="Arial" w:cs="Arial"/>
          <w:b/>
          <w:shd w:val="clear" w:color="auto" w:fill="FFFFFF"/>
        </w:rPr>
        <w:t>e)</w:t>
      </w:r>
      <w:r w:rsidRPr="00343F63">
        <w:rPr>
          <w:rFonts w:ascii="Arial" w:hAnsi="Arial" w:cs="Arial"/>
          <w:shd w:val="clear" w:color="auto" w:fill="FFFFFF"/>
        </w:rPr>
        <w:t xml:space="preserve"> cheltuieli pentru tiparire şi difuzare;</w:t>
      </w:r>
      <w:r w:rsidRPr="00343F63">
        <w:rPr>
          <w:rFonts w:ascii="Arial" w:hAnsi="Arial" w:cs="Arial"/>
          <w:shd w:val="clear" w:color="auto" w:fill="FFFFFF"/>
        </w:rPr>
        <w:tab/>
      </w:r>
    </w:p>
    <w:p w:rsidR="000E5C16" w:rsidRPr="00343F63" w:rsidRDefault="000E5C16" w:rsidP="00266380">
      <w:pPr>
        <w:ind w:right="360"/>
        <w:rPr>
          <w:rFonts w:ascii="Arial" w:hAnsi="Arial" w:cs="Arial"/>
        </w:rPr>
      </w:pPr>
      <w:r w:rsidRPr="00343F63">
        <w:rPr>
          <w:rFonts w:ascii="Arial" w:hAnsi="Arial" w:cs="Arial"/>
          <w:b/>
          <w:shd w:val="clear" w:color="auto" w:fill="FFFFFF"/>
        </w:rPr>
        <w:t>f)</w:t>
      </w:r>
      <w:r w:rsidRPr="00343F63">
        <w:rPr>
          <w:rFonts w:ascii="Arial" w:hAnsi="Arial" w:cs="Arial"/>
          <w:shd w:val="clear" w:color="auto" w:fill="FFFFFF"/>
        </w:rPr>
        <w:t xml:space="preserve"> premii decernate de reviste.</w:t>
      </w:r>
    </w:p>
    <w:p w:rsidR="000E5C16" w:rsidRPr="00343F63" w:rsidRDefault="000E5C16" w:rsidP="00731438">
      <w:pPr>
        <w:jc w:val="both"/>
        <w:rPr>
          <w:rFonts w:ascii="Arial" w:hAnsi="Arial" w:cs="Arial"/>
        </w:rPr>
      </w:pPr>
      <w:r w:rsidRPr="00343F63">
        <w:rPr>
          <w:rFonts w:ascii="Arial" w:hAnsi="Arial" w:cs="Arial"/>
          <w:b/>
          <w:color w:val="000000"/>
          <w:shd w:val="clear" w:color="auto" w:fill="FFFFFF"/>
        </w:rPr>
        <w:t>(3)</w:t>
      </w:r>
      <w:r w:rsidRPr="00343F63">
        <w:rPr>
          <w:rStyle w:val="tal1"/>
          <w:rFonts w:ascii="Arial" w:hAnsi="Arial" w:cs="Arial"/>
          <w:color w:val="000000"/>
        </w:rPr>
        <w:t xml:space="preserve">Cheltuielile de personal şi cheltuielile administrative cumulate se </w:t>
      </w:r>
      <w:r w:rsidR="00D840BF" w:rsidRPr="00343F63">
        <w:rPr>
          <w:rStyle w:val="tal1"/>
          <w:rFonts w:ascii="Arial" w:hAnsi="Arial" w:cs="Arial"/>
          <w:color w:val="000000"/>
        </w:rPr>
        <w:t>decontează</w:t>
      </w:r>
      <w:r w:rsidRPr="00343F63">
        <w:rPr>
          <w:rStyle w:val="tal1"/>
          <w:rFonts w:ascii="Arial" w:hAnsi="Arial" w:cs="Arial"/>
          <w:color w:val="000000"/>
        </w:rPr>
        <w:t xml:space="preserve"> în limita unui procent de maximum 70% din totalul finanţării nerambursabile acordate.</w:t>
      </w:r>
    </w:p>
    <w:p w:rsidR="000E5C16" w:rsidRPr="00343F63" w:rsidRDefault="000E5C16" w:rsidP="00731438">
      <w:pPr>
        <w:tabs>
          <w:tab w:val="num" w:pos="1440"/>
          <w:tab w:val="left" w:pos="9000"/>
        </w:tabs>
        <w:jc w:val="both"/>
        <w:rPr>
          <w:rFonts w:ascii="Arial" w:hAnsi="Arial" w:cs="Arial"/>
        </w:rPr>
      </w:pPr>
      <w:r w:rsidRPr="00343F63">
        <w:rPr>
          <w:rFonts w:ascii="Arial" w:hAnsi="Arial" w:cs="Arial"/>
          <w:b/>
        </w:rPr>
        <w:t>(4)</w:t>
      </w:r>
      <w:r w:rsidRPr="00343F63">
        <w:rPr>
          <w:rFonts w:ascii="Arial" w:hAnsi="Arial" w:cs="Arial"/>
        </w:rPr>
        <w:t xml:space="preserve"> Revistele şi publicaţiile culturale beneficiare ale finanţării prevăzute la alin. (1) vor fi stabilite de o Comisie constituită din experţi independenţi,</w:t>
      </w:r>
      <w:r w:rsidRPr="00343F63">
        <w:rPr>
          <w:rStyle w:val="do1"/>
          <w:rFonts w:ascii="Arial" w:hAnsi="Arial" w:cs="Arial"/>
          <w:b w:val="0"/>
          <w:sz w:val="24"/>
          <w:szCs w:val="24"/>
        </w:rPr>
        <w:t xml:space="preserve"> denumită în continuare Comisia</w:t>
      </w:r>
      <w:r w:rsidRPr="00343F63">
        <w:rPr>
          <w:rFonts w:ascii="Arial" w:hAnsi="Arial" w:cs="Arial"/>
        </w:rPr>
        <w:t>.</w:t>
      </w:r>
    </w:p>
    <w:p w:rsidR="000E5C16" w:rsidRPr="00343F63" w:rsidRDefault="000E5C16" w:rsidP="00266380">
      <w:pPr>
        <w:jc w:val="both"/>
        <w:rPr>
          <w:rStyle w:val="do1"/>
          <w:rFonts w:ascii="Arial" w:hAnsi="Arial" w:cs="Arial"/>
          <w:b w:val="0"/>
          <w:sz w:val="24"/>
          <w:szCs w:val="24"/>
        </w:rPr>
      </w:pPr>
      <w:r w:rsidRPr="00343F63">
        <w:rPr>
          <w:rFonts w:ascii="Arial" w:hAnsi="Arial" w:cs="Arial"/>
          <w:b/>
        </w:rPr>
        <w:t>(5)</w:t>
      </w:r>
      <w:r w:rsidRPr="00343F63">
        <w:rPr>
          <w:rStyle w:val="do1"/>
          <w:rFonts w:ascii="Arial" w:hAnsi="Arial" w:cs="Arial"/>
          <w:b w:val="0"/>
          <w:sz w:val="24"/>
          <w:szCs w:val="24"/>
        </w:rPr>
        <w:t xml:space="preserve"> Ministerul Culturii </w:t>
      </w:r>
      <w:r w:rsidRPr="00343F63">
        <w:rPr>
          <w:rFonts w:ascii="Arial" w:hAnsi="Arial" w:cs="Arial"/>
        </w:rPr>
        <w:t>şi Identităţii Naţionale</w:t>
      </w:r>
      <w:r w:rsidRPr="00343F63">
        <w:rPr>
          <w:rStyle w:val="do1"/>
          <w:rFonts w:ascii="Arial" w:hAnsi="Arial" w:cs="Arial"/>
          <w:b w:val="0"/>
          <w:sz w:val="24"/>
          <w:szCs w:val="24"/>
        </w:rPr>
        <w:t xml:space="preserve">, prin grija </w:t>
      </w:r>
      <w:r w:rsidRPr="00343F63">
        <w:rPr>
          <w:rFonts w:ascii="Arial" w:hAnsi="Arial" w:cs="Arial"/>
          <w:color w:val="000000"/>
        </w:rPr>
        <w:t>Direcţiei Cultură Scrisă şi Creaţie Contemporană</w:t>
      </w:r>
      <w:r w:rsidRPr="00343F63">
        <w:rPr>
          <w:rStyle w:val="do1"/>
          <w:rFonts w:ascii="Arial" w:hAnsi="Arial" w:cs="Arial"/>
          <w:b w:val="0"/>
          <w:sz w:val="24"/>
          <w:szCs w:val="24"/>
        </w:rPr>
        <w:t>, aduce la cunoştinţa publică, prin anunţ publicat pe site-ul Ministerului, invitaţia de participare la sesiunea de selecţie a revistelor şi publicaţiilor culturale, altele decât cele propuse de uniunile de creatori din România.</w:t>
      </w:r>
    </w:p>
    <w:p w:rsidR="000E5C16" w:rsidRPr="00343F63" w:rsidRDefault="000E5C16" w:rsidP="00266380">
      <w:pPr>
        <w:jc w:val="both"/>
        <w:rPr>
          <w:rStyle w:val="do1"/>
          <w:rFonts w:ascii="Arial" w:hAnsi="Arial" w:cs="Arial"/>
          <w:b w:val="0"/>
          <w:sz w:val="24"/>
          <w:szCs w:val="24"/>
        </w:rPr>
      </w:pPr>
      <w:r w:rsidRPr="00343F63">
        <w:rPr>
          <w:rStyle w:val="do1"/>
          <w:rFonts w:ascii="Arial" w:hAnsi="Arial" w:cs="Arial"/>
          <w:sz w:val="24"/>
          <w:szCs w:val="24"/>
        </w:rPr>
        <w:t>(6)</w:t>
      </w:r>
      <w:r w:rsidRPr="00343F63">
        <w:rPr>
          <w:rStyle w:val="do1"/>
          <w:rFonts w:ascii="Arial" w:hAnsi="Arial" w:cs="Arial"/>
          <w:b w:val="0"/>
          <w:sz w:val="24"/>
          <w:szCs w:val="24"/>
        </w:rPr>
        <w:t xml:space="preserve"> Anunţul public se co</w:t>
      </w:r>
      <w:r w:rsidR="002B1EC1" w:rsidRPr="00343F63">
        <w:rPr>
          <w:rStyle w:val="do1"/>
          <w:rFonts w:ascii="Arial" w:hAnsi="Arial" w:cs="Arial"/>
          <w:b w:val="0"/>
          <w:sz w:val="24"/>
          <w:szCs w:val="24"/>
        </w:rPr>
        <w:t>munică cu cel putin 2</w:t>
      </w:r>
      <w:r w:rsidR="00D840BF" w:rsidRPr="00343F63">
        <w:rPr>
          <w:rStyle w:val="do1"/>
          <w:rFonts w:ascii="Arial" w:hAnsi="Arial" w:cs="Arial"/>
          <w:b w:val="0"/>
          <w:sz w:val="24"/>
          <w:szCs w:val="24"/>
        </w:rPr>
        <w:t>0 de zile î</w:t>
      </w:r>
      <w:r w:rsidRPr="00343F63">
        <w:rPr>
          <w:rStyle w:val="do1"/>
          <w:rFonts w:ascii="Arial" w:hAnsi="Arial" w:cs="Arial"/>
          <w:b w:val="0"/>
          <w:sz w:val="24"/>
          <w:szCs w:val="24"/>
        </w:rPr>
        <w:t>nainte de data lim</w:t>
      </w:r>
      <w:r w:rsidR="00D840BF" w:rsidRPr="00343F63">
        <w:rPr>
          <w:rStyle w:val="do1"/>
          <w:rFonts w:ascii="Arial" w:hAnsi="Arial" w:cs="Arial"/>
          <w:b w:val="0"/>
          <w:sz w:val="24"/>
          <w:szCs w:val="24"/>
        </w:rPr>
        <w:t>ita pentru depunerea dosarelor și</w:t>
      </w:r>
      <w:r w:rsidRPr="00343F63">
        <w:rPr>
          <w:rStyle w:val="do1"/>
          <w:rFonts w:ascii="Arial" w:hAnsi="Arial" w:cs="Arial"/>
          <w:b w:val="0"/>
          <w:sz w:val="24"/>
          <w:szCs w:val="24"/>
        </w:rPr>
        <w:t xml:space="preserve"> va cuprinde informaţii cu privire la:</w:t>
      </w:r>
    </w:p>
    <w:p w:rsidR="000E5C16" w:rsidRPr="00343F63" w:rsidRDefault="000E5C16" w:rsidP="00266380">
      <w:pPr>
        <w:jc w:val="both"/>
        <w:rPr>
          <w:rStyle w:val="do1"/>
          <w:rFonts w:ascii="Arial" w:hAnsi="Arial" w:cs="Arial"/>
          <w:b w:val="0"/>
          <w:sz w:val="24"/>
          <w:szCs w:val="24"/>
        </w:rPr>
      </w:pPr>
      <w:r w:rsidRPr="00343F63">
        <w:rPr>
          <w:rStyle w:val="do1"/>
          <w:rFonts w:ascii="Arial" w:hAnsi="Arial" w:cs="Arial"/>
          <w:sz w:val="24"/>
          <w:szCs w:val="24"/>
        </w:rPr>
        <w:t>a)</w:t>
      </w:r>
      <w:r w:rsidRPr="00343F63">
        <w:rPr>
          <w:rStyle w:val="do1"/>
          <w:rFonts w:ascii="Arial" w:hAnsi="Arial" w:cs="Arial"/>
          <w:b w:val="0"/>
          <w:sz w:val="24"/>
          <w:szCs w:val="24"/>
        </w:rPr>
        <w:t xml:space="preserve"> locul şi modalităţile de depunere de către solicitanţi a dosarului de participare;</w:t>
      </w:r>
    </w:p>
    <w:p w:rsidR="000E5C16" w:rsidRPr="00343F63" w:rsidRDefault="000E5C16" w:rsidP="00266380">
      <w:pPr>
        <w:jc w:val="both"/>
        <w:rPr>
          <w:rStyle w:val="do1"/>
          <w:rFonts w:ascii="Arial" w:hAnsi="Arial" w:cs="Arial"/>
          <w:b w:val="0"/>
          <w:sz w:val="24"/>
          <w:szCs w:val="24"/>
        </w:rPr>
      </w:pPr>
      <w:r w:rsidRPr="00343F63">
        <w:rPr>
          <w:rStyle w:val="do1"/>
          <w:rFonts w:ascii="Arial" w:hAnsi="Arial" w:cs="Arial"/>
          <w:sz w:val="24"/>
          <w:szCs w:val="24"/>
        </w:rPr>
        <w:t>b)</w:t>
      </w:r>
      <w:r w:rsidRPr="00343F63">
        <w:rPr>
          <w:rStyle w:val="do1"/>
          <w:rFonts w:ascii="Arial" w:hAnsi="Arial" w:cs="Arial"/>
          <w:b w:val="0"/>
          <w:sz w:val="24"/>
          <w:szCs w:val="24"/>
        </w:rPr>
        <w:t xml:space="preserve"> termenul limită pentru depunerea dosarelor de participare;</w:t>
      </w:r>
    </w:p>
    <w:p w:rsidR="000E5C16" w:rsidRPr="00343F63" w:rsidRDefault="000E5C16" w:rsidP="00266380">
      <w:pPr>
        <w:jc w:val="both"/>
        <w:rPr>
          <w:rStyle w:val="do1"/>
          <w:rFonts w:ascii="Arial" w:hAnsi="Arial" w:cs="Arial"/>
          <w:b w:val="0"/>
          <w:sz w:val="24"/>
          <w:szCs w:val="24"/>
        </w:rPr>
      </w:pPr>
      <w:r w:rsidRPr="00343F63">
        <w:rPr>
          <w:rStyle w:val="do1"/>
          <w:rFonts w:ascii="Arial" w:hAnsi="Arial" w:cs="Arial"/>
          <w:sz w:val="24"/>
          <w:szCs w:val="24"/>
        </w:rPr>
        <w:t>c)</w:t>
      </w:r>
      <w:r w:rsidRPr="00343F63">
        <w:rPr>
          <w:rStyle w:val="do1"/>
          <w:rFonts w:ascii="Arial" w:hAnsi="Arial" w:cs="Arial"/>
          <w:b w:val="0"/>
          <w:sz w:val="24"/>
          <w:szCs w:val="24"/>
        </w:rPr>
        <w:t xml:space="preserve"> conţinutul dosarului de participare şi criteriile de selecţie;</w:t>
      </w:r>
    </w:p>
    <w:p w:rsidR="000E5C16" w:rsidRPr="00343F63" w:rsidRDefault="000E5C16" w:rsidP="00266380">
      <w:pPr>
        <w:jc w:val="both"/>
        <w:rPr>
          <w:rStyle w:val="do1"/>
          <w:rFonts w:ascii="Arial" w:hAnsi="Arial" w:cs="Arial"/>
          <w:b w:val="0"/>
          <w:sz w:val="24"/>
          <w:szCs w:val="24"/>
        </w:rPr>
      </w:pPr>
      <w:r w:rsidRPr="00343F63">
        <w:rPr>
          <w:rStyle w:val="do1"/>
          <w:rFonts w:ascii="Arial" w:hAnsi="Arial" w:cs="Arial"/>
          <w:sz w:val="24"/>
          <w:szCs w:val="24"/>
        </w:rPr>
        <w:t>(7)</w:t>
      </w:r>
      <w:r w:rsidRPr="00343F63">
        <w:rPr>
          <w:rStyle w:val="do1"/>
          <w:rFonts w:ascii="Arial" w:hAnsi="Arial" w:cs="Arial"/>
          <w:b w:val="0"/>
          <w:sz w:val="24"/>
          <w:szCs w:val="24"/>
        </w:rPr>
        <w:t xml:space="preserve"> Evaluarea revistelor şi publicaţiilor culturale se realizează de către Comisie, conform criteriilor prevazute la alin.(10).</w:t>
      </w:r>
    </w:p>
    <w:p w:rsidR="000E5C16" w:rsidRPr="00343F63" w:rsidRDefault="000E5C16" w:rsidP="00266380">
      <w:pPr>
        <w:jc w:val="both"/>
        <w:rPr>
          <w:rStyle w:val="do1"/>
          <w:rFonts w:ascii="Arial" w:hAnsi="Arial" w:cs="Arial"/>
          <w:b w:val="0"/>
          <w:sz w:val="24"/>
          <w:szCs w:val="24"/>
        </w:rPr>
      </w:pPr>
      <w:r w:rsidRPr="00343F63">
        <w:rPr>
          <w:rStyle w:val="do1"/>
          <w:rFonts w:ascii="Arial" w:hAnsi="Arial" w:cs="Arial"/>
          <w:sz w:val="24"/>
          <w:szCs w:val="24"/>
        </w:rPr>
        <w:t>(8)</w:t>
      </w:r>
      <w:r w:rsidRPr="00343F63">
        <w:rPr>
          <w:rStyle w:val="do1"/>
          <w:rFonts w:ascii="Arial" w:hAnsi="Arial" w:cs="Arial"/>
          <w:b w:val="0"/>
          <w:sz w:val="24"/>
          <w:szCs w:val="24"/>
        </w:rPr>
        <w:t xml:space="preserve"> Atribuţiile, drepturile şi responsabilităţile Comisiei se stabilesc prin Regulamentul de Organizare şi Funcţionare al Comisiei, aprobat prin ordin al Ministrului Culturii </w:t>
      </w:r>
      <w:r w:rsidRPr="00343F63">
        <w:rPr>
          <w:rFonts w:ascii="Arial" w:hAnsi="Arial" w:cs="Arial"/>
        </w:rPr>
        <w:t>şi Identităţii Naţionale</w:t>
      </w:r>
      <w:r w:rsidRPr="00343F63">
        <w:rPr>
          <w:rStyle w:val="do1"/>
          <w:rFonts w:ascii="Arial" w:hAnsi="Arial" w:cs="Arial"/>
          <w:b w:val="0"/>
          <w:sz w:val="24"/>
          <w:szCs w:val="24"/>
        </w:rPr>
        <w:t>.</w:t>
      </w:r>
    </w:p>
    <w:p w:rsidR="000E5C16" w:rsidRPr="00343F63" w:rsidRDefault="000E5C16" w:rsidP="00692326">
      <w:pPr>
        <w:jc w:val="both"/>
        <w:rPr>
          <w:rFonts w:ascii="Arial" w:hAnsi="Arial" w:cs="Arial"/>
        </w:rPr>
      </w:pPr>
      <w:r w:rsidRPr="00343F63">
        <w:rPr>
          <w:rStyle w:val="do1"/>
          <w:rFonts w:ascii="Arial" w:hAnsi="Arial" w:cs="Arial"/>
          <w:sz w:val="24"/>
          <w:szCs w:val="24"/>
        </w:rPr>
        <w:t>(9)</w:t>
      </w:r>
      <w:r w:rsidRPr="00343F63">
        <w:rPr>
          <w:rFonts w:ascii="Arial" w:hAnsi="Arial" w:cs="Arial"/>
          <w:color w:val="000000"/>
        </w:rPr>
        <w:t>Membrii Comisiei au obligaţia completării declaraţiei de confidenţiali</w:t>
      </w:r>
      <w:r w:rsidR="00C17B84" w:rsidRPr="00343F63">
        <w:rPr>
          <w:rFonts w:ascii="Arial" w:hAnsi="Arial" w:cs="Arial"/>
          <w:color w:val="000000"/>
        </w:rPr>
        <w:t>tate şi imparţialitate prevăzute</w:t>
      </w:r>
      <w:r w:rsidRPr="00343F63">
        <w:rPr>
          <w:rFonts w:ascii="Arial" w:hAnsi="Arial" w:cs="Arial"/>
          <w:color w:val="000000"/>
        </w:rPr>
        <w:t xml:space="preserve"> în anexa nr. 3 </w:t>
      </w:r>
      <w:r w:rsidRPr="00343F63">
        <w:rPr>
          <w:rFonts w:ascii="Arial" w:hAnsi="Arial" w:cs="Arial"/>
        </w:rPr>
        <w:t>la prezentele Norme.</w:t>
      </w:r>
    </w:p>
    <w:p w:rsidR="000E5C16" w:rsidRPr="00343F63" w:rsidRDefault="000E5C16" w:rsidP="00DF2CFD">
      <w:pPr>
        <w:jc w:val="both"/>
        <w:rPr>
          <w:rFonts w:ascii="Arial" w:hAnsi="Arial" w:cs="Arial"/>
        </w:rPr>
      </w:pPr>
      <w:r w:rsidRPr="00343F63">
        <w:rPr>
          <w:rFonts w:ascii="Arial" w:hAnsi="Arial" w:cs="Arial"/>
          <w:b/>
        </w:rPr>
        <w:t>(10)</w:t>
      </w:r>
      <w:r w:rsidRPr="00343F63">
        <w:rPr>
          <w:rFonts w:ascii="Arial" w:hAnsi="Arial" w:cs="Arial"/>
        </w:rPr>
        <w:t xml:space="preserve"> Criteriile şi punctajul după care vor fi finanţate revistele şi publicaţiile culturale sunt:</w:t>
      </w:r>
    </w:p>
    <w:p w:rsidR="00EE39DB" w:rsidRPr="00343F63" w:rsidRDefault="00EE39DB" w:rsidP="00DF2CFD">
      <w:pPr>
        <w:jc w:val="both"/>
        <w:rPr>
          <w:rFonts w:ascii="Arial" w:hAnsi="Arial" w:cs="Arial"/>
        </w:rPr>
      </w:pPr>
    </w:p>
    <w:p w:rsidR="00EE39DB" w:rsidRPr="00343F63" w:rsidRDefault="00EE39DB" w:rsidP="00DF2CFD">
      <w:pPr>
        <w:jc w:val="both"/>
        <w:rPr>
          <w:rFonts w:ascii="Arial" w:hAnsi="Arial" w:cs="Arial"/>
        </w:rPr>
      </w:pPr>
    </w:p>
    <w:p w:rsidR="00EE39DB" w:rsidRPr="00343F63" w:rsidRDefault="00EE39DB" w:rsidP="00DF2CFD">
      <w:pPr>
        <w:jc w:val="both"/>
        <w:rPr>
          <w:rFonts w:ascii="Arial" w:hAnsi="Arial" w:cs="Arial"/>
        </w:rPr>
      </w:pPr>
    </w:p>
    <w:p w:rsidR="000E5C16" w:rsidRPr="00343F63" w:rsidRDefault="000E5C16" w:rsidP="00DF2CFD">
      <w:pPr>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5862"/>
        <w:gridCol w:w="3085"/>
      </w:tblGrid>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lastRenderedPageBreak/>
              <w:t>Nr. crt.</w:t>
            </w:r>
          </w:p>
        </w:tc>
        <w:tc>
          <w:tcPr>
            <w:tcW w:w="5862" w:type="dxa"/>
          </w:tcPr>
          <w:p w:rsidR="000E5C16" w:rsidRPr="00343F63" w:rsidRDefault="000E5C16" w:rsidP="004119AA">
            <w:pPr>
              <w:jc w:val="center"/>
              <w:rPr>
                <w:rFonts w:ascii="Arial" w:hAnsi="Arial" w:cs="Arial"/>
              </w:rPr>
            </w:pPr>
            <w:r w:rsidRPr="00343F63">
              <w:rPr>
                <w:rFonts w:ascii="Arial" w:hAnsi="Arial" w:cs="Arial"/>
              </w:rPr>
              <w:t>Denumire criteriu</w:t>
            </w:r>
          </w:p>
        </w:tc>
        <w:tc>
          <w:tcPr>
            <w:tcW w:w="3085" w:type="dxa"/>
          </w:tcPr>
          <w:p w:rsidR="000E5C16" w:rsidRPr="00343F63" w:rsidRDefault="000E5C16" w:rsidP="004119AA">
            <w:pPr>
              <w:jc w:val="center"/>
              <w:rPr>
                <w:rFonts w:ascii="Arial" w:hAnsi="Arial" w:cs="Arial"/>
              </w:rPr>
            </w:pPr>
            <w:r w:rsidRPr="00343F63">
              <w:rPr>
                <w:rFonts w:ascii="Arial" w:hAnsi="Arial" w:cs="Arial"/>
              </w:rPr>
              <w:t>Punctaj / criteriu</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1.</w:t>
            </w:r>
          </w:p>
        </w:tc>
        <w:tc>
          <w:tcPr>
            <w:tcW w:w="5862" w:type="dxa"/>
          </w:tcPr>
          <w:p w:rsidR="000E5C16" w:rsidRPr="00343F63" w:rsidRDefault="000E5C16" w:rsidP="004119AA">
            <w:pPr>
              <w:jc w:val="both"/>
              <w:rPr>
                <w:rFonts w:ascii="Arial" w:hAnsi="Arial" w:cs="Arial"/>
              </w:rPr>
            </w:pPr>
            <w:r w:rsidRPr="00343F63">
              <w:rPr>
                <w:rFonts w:ascii="Arial" w:hAnsi="Arial" w:cs="Arial"/>
                <w:iCs/>
                <w:color w:val="000000"/>
                <w:shd w:val="clear" w:color="auto" w:fill="FFFFFF"/>
              </w:rPr>
              <w:t>valoarea conținutului;</w:t>
            </w:r>
          </w:p>
        </w:tc>
        <w:tc>
          <w:tcPr>
            <w:tcW w:w="3085" w:type="dxa"/>
          </w:tcPr>
          <w:p w:rsidR="000E5C16" w:rsidRPr="00343F63" w:rsidRDefault="00166D9B" w:rsidP="004119AA">
            <w:pPr>
              <w:jc w:val="center"/>
              <w:rPr>
                <w:rFonts w:ascii="Arial" w:hAnsi="Arial" w:cs="Arial"/>
              </w:rPr>
            </w:pPr>
            <w:r w:rsidRPr="00343F63">
              <w:rPr>
                <w:rFonts w:ascii="Arial" w:hAnsi="Arial" w:cs="Arial"/>
              </w:rPr>
              <w:t>3</w:t>
            </w:r>
            <w:r w:rsidR="000E5C16" w:rsidRPr="00343F63">
              <w:rPr>
                <w:rFonts w:ascii="Arial" w:hAnsi="Arial" w:cs="Arial"/>
              </w:rPr>
              <w:t>0</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2.</w:t>
            </w:r>
          </w:p>
        </w:tc>
        <w:tc>
          <w:tcPr>
            <w:tcW w:w="5862" w:type="dxa"/>
          </w:tcPr>
          <w:p w:rsidR="000E5C16" w:rsidRPr="00343F63" w:rsidRDefault="000E5C16" w:rsidP="004119AA">
            <w:pPr>
              <w:jc w:val="both"/>
              <w:rPr>
                <w:rFonts w:ascii="Arial" w:hAnsi="Arial" w:cs="Arial"/>
              </w:rPr>
            </w:pPr>
            <w:r w:rsidRPr="00343F63">
              <w:rPr>
                <w:rFonts w:ascii="Arial" w:hAnsi="Arial" w:cs="Arial"/>
                <w:iCs/>
                <w:color w:val="000000"/>
                <w:shd w:val="clear" w:color="auto" w:fill="FFFFFF"/>
              </w:rPr>
              <w:t>notorietatea revistei;</w:t>
            </w:r>
          </w:p>
        </w:tc>
        <w:tc>
          <w:tcPr>
            <w:tcW w:w="3085" w:type="dxa"/>
          </w:tcPr>
          <w:p w:rsidR="000E5C16" w:rsidRPr="00343F63" w:rsidRDefault="000E5C16" w:rsidP="004119AA">
            <w:pPr>
              <w:jc w:val="center"/>
              <w:rPr>
                <w:rFonts w:ascii="Arial" w:hAnsi="Arial" w:cs="Arial"/>
              </w:rPr>
            </w:pPr>
            <w:r w:rsidRPr="00343F63">
              <w:rPr>
                <w:rFonts w:ascii="Arial" w:hAnsi="Arial" w:cs="Arial"/>
              </w:rPr>
              <w:t>1</w:t>
            </w:r>
            <w:r w:rsidR="00166D9B" w:rsidRPr="00343F63">
              <w:rPr>
                <w:rFonts w:ascii="Arial" w:hAnsi="Arial" w:cs="Arial"/>
              </w:rPr>
              <w:t>5</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3.</w:t>
            </w:r>
          </w:p>
        </w:tc>
        <w:tc>
          <w:tcPr>
            <w:tcW w:w="5862" w:type="dxa"/>
          </w:tcPr>
          <w:p w:rsidR="000E5C16" w:rsidRPr="00343F63" w:rsidRDefault="000E5C16" w:rsidP="004119AA">
            <w:pPr>
              <w:jc w:val="both"/>
              <w:rPr>
                <w:rFonts w:ascii="Arial" w:hAnsi="Arial" w:cs="Arial"/>
              </w:rPr>
            </w:pPr>
            <w:r w:rsidRPr="00343F63">
              <w:rPr>
                <w:rFonts w:ascii="Arial" w:hAnsi="Arial" w:cs="Arial"/>
              </w:rPr>
              <w:t>originalitatea sau raritatea produsului editorial;</w:t>
            </w:r>
          </w:p>
        </w:tc>
        <w:tc>
          <w:tcPr>
            <w:tcW w:w="3085" w:type="dxa"/>
          </w:tcPr>
          <w:p w:rsidR="000E5C16" w:rsidRPr="00343F63" w:rsidRDefault="00166D9B" w:rsidP="004119AA">
            <w:pPr>
              <w:jc w:val="center"/>
              <w:rPr>
                <w:rFonts w:ascii="Arial" w:hAnsi="Arial" w:cs="Arial"/>
              </w:rPr>
            </w:pPr>
            <w:r w:rsidRPr="00343F63">
              <w:rPr>
                <w:rFonts w:ascii="Arial" w:hAnsi="Arial" w:cs="Arial"/>
              </w:rPr>
              <w:t>1</w:t>
            </w:r>
            <w:r w:rsidR="000E5C16" w:rsidRPr="00343F63">
              <w:rPr>
                <w:rFonts w:ascii="Arial" w:hAnsi="Arial" w:cs="Arial"/>
              </w:rPr>
              <w:t>0</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4.</w:t>
            </w:r>
          </w:p>
        </w:tc>
        <w:tc>
          <w:tcPr>
            <w:tcW w:w="5862" w:type="dxa"/>
          </w:tcPr>
          <w:p w:rsidR="000E5C16" w:rsidRPr="00343F63" w:rsidRDefault="000E5C16" w:rsidP="004119AA">
            <w:pPr>
              <w:jc w:val="both"/>
              <w:rPr>
                <w:rFonts w:ascii="Arial" w:hAnsi="Arial" w:cs="Arial"/>
              </w:rPr>
            </w:pPr>
            <w:r w:rsidRPr="00343F63">
              <w:rPr>
                <w:rFonts w:ascii="Arial" w:hAnsi="Arial" w:cs="Arial"/>
                <w:color w:val="000000"/>
              </w:rPr>
              <w:t>continuitatea periodicului sau tradiția;</w:t>
            </w:r>
          </w:p>
        </w:tc>
        <w:tc>
          <w:tcPr>
            <w:tcW w:w="3085" w:type="dxa"/>
          </w:tcPr>
          <w:p w:rsidR="000E5C16" w:rsidRPr="00343F63" w:rsidRDefault="000E5C16" w:rsidP="004119AA">
            <w:pPr>
              <w:jc w:val="center"/>
              <w:rPr>
                <w:rFonts w:ascii="Arial" w:hAnsi="Arial" w:cs="Arial"/>
              </w:rPr>
            </w:pPr>
            <w:r w:rsidRPr="00343F63">
              <w:rPr>
                <w:rFonts w:ascii="Arial" w:hAnsi="Arial" w:cs="Arial"/>
              </w:rPr>
              <w:t>10</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5.</w:t>
            </w:r>
          </w:p>
        </w:tc>
        <w:tc>
          <w:tcPr>
            <w:tcW w:w="5862" w:type="dxa"/>
          </w:tcPr>
          <w:p w:rsidR="000E5C16" w:rsidRPr="00343F63" w:rsidRDefault="00166D9B" w:rsidP="004119AA">
            <w:pPr>
              <w:jc w:val="both"/>
              <w:rPr>
                <w:rFonts w:ascii="Arial" w:hAnsi="Arial" w:cs="Arial"/>
              </w:rPr>
            </w:pPr>
            <w:r w:rsidRPr="00343F63">
              <w:rPr>
                <w:rFonts w:ascii="Arial" w:hAnsi="Arial" w:cs="Arial"/>
                <w:iCs/>
                <w:color w:val="000000"/>
                <w:shd w:val="clear" w:color="auto" w:fill="FFFFFF"/>
              </w:rPr>
              <w:t>Periodicitatea (ediții/an)</w:t>
            </w:r>
          </w:p>
        </w:tc>
        <w:tc>
          <w:tcPr>
            <w:tcW w:w="3085" w:type="dxa"/>
          </w:tcPr>
          <w:p w:rsidR="000E5C16" w:rsidRPr="00343F63" w:rsidRDefault="00166D9B" w:rsidP="004119AA">
            <w:pPr>
              <w:jc w:val="center"/>
              <w:rPr>
                <w:rFonts w:ascii="Arial" w:hAnsi="Arial" w:cs="Arial"/>
              </w:rPr>
            </w:pPr>
            <w:r w:rsidRPr="00343F63">
              <w:rPr>
                <w:rFonts w:ascii="Arial" w:hAnsi="Arial" w:cs="Arial"/>
              </w:rPr>
              <w:t>1</w:t>
            </w:r>
            <w:r w:rsidR="000E5C16" w:rsidRPr="00343F63">
              <w:rPr>
                <w:rFonts w:ascii="Arial" w:hAnsi="Arial" w:cs="Arial"/>
              </w:rPr>
              <w:t>0</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6.</w:t>
            </w:r>
          </w:p>
        </w:tc>
        <w:tc>
          <w:tcPr>
            <w:tcW w:w="5862" w:type="dxa"/>
          </w:tcPr>
          <w:p w:rsidR="000E5C16" w:rsidRPr="00343F63" w:rsidRDefault="000E5C16" w:rsidP="004119AA">
            <w:pPr>
              <w:jc w:val="both"/>
              <w:rPr>
                <w:rFonts w:ascii="Arial" w:hAnsi="Arial" w:cs="Arial"/>
              </w:rPr>
            </w:pPr>
            <w:r w:rsidRPr="00343F63">
              <w:rPr>
                <w:rFonts w:ascii="Arial" w:hAnsi="Arial" w:cs="Arial"/>
                <w:iCs/>
                <w:color w:val="000000"/>
                <w:shd w:val="clear" w:color="auto" w:fill="FFFFFF"/>
              </w:rPr>
              <w:t>tirajul  și / sau media vizualizărilor, pe ediție;</w:t>
            </w:r>
          </w:p>
        </w:tc>
        <w:tc>
          <w:tcPr>
            <w:tcW w:w="3085" w:type="dxa"/>
          </w:tcPr>
          <w:p w:rsidR="000E5C16" w:rsidRPr="00343F63" w:rsidRDefault="00166D9B" w:rsidP="00166D9B">
            <w:pPr>
              <w:jc w:val="center"/>
              <w:rPr>
                <w:rFonts w:ascii="Arial" w:hAnsi="Arial" w:cs="Arial"/>
              </w:rPr>
            </w:pPr>
            <w:r w:rsidRPr="00343F63">
              <w:rPr>
                <w:rFonts w:ascii="Arial" w:hAnsi="Arial" w:cs="Arial"/>
              </w:rPr>
              <w:t>10</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7.</w:t>
            </w:r>
          </w:p>
        </w:tc>
        <w:tc>
          <w:tcPr>
            <w:tcW w:w="5862" w:type="dxa"/>
          </w:tcPr>
          <w:p w:rsidR="000E5C16" w:rsidRPr="00343F63" w:rsidRDefault="000E5C16" w:rsidP="004119AA">
            <w:pPr>
              <w:jc w:val="both"/>
              <w:rPr>
                <w:rFonts w:ascii="Arial" w:hAnsi="Arial" w:cs="Arial"/>
              </w:rPr>
            </w:pPr>
            <w:r w:rsidRPr="00343F63">
              <w:rPr>
                <w:rFonts w:ascii="Arial" w:hAnsi="Arial" w:cs="Arial"/>
                <w:color w:val="000000"/>
              </w:rPr>
              <w:t>prestigiul colegiului de redacţie şi al colaboratorilor publicaţiei;</w:t>
            </w:r>
          </w:p>
        </w:tc>
        <w:tc>
          <w:tcPr>
            <w:tcW w:w="3085" w:type="dxa"/>
          </w:tcPr>
          <w:p w:rsidR="000E5C16" w:rsidRPr="00343F63" w:rsidRDefault="000E5C16" w:rsidP="004119AA">
            <w:pPr>
              <w:jc w:val="center"/>
              <w:rPr>
                <w:rFonts w:ascii="Arial" w:hAnsi="Arial" w:cs="Arial"/>
              </w:rPr>
            </w:pPr>
            <w:r w:rsidRPr="00343F63">
              <w:rPr>
                <w:rFonts w:ascii="Arial" w:hAnsi="Arial" w:cs="Arial"/>
              </w:rPr>
              <w:t>10</w:t>
            </w:r>
          </w:p>
        </w:tc>
      </w:tr>
      <w:tr w:rsidR="000E5C16" w:rsidRPr="00343F63" w:rsidTr="004119AA">
        <w:tc>
          <w:tcPr>
            <w:tcW w:w="550" w:type="dxa"/>
          </w:tcPr>
          <w:p w:rsidR="000E5C16" w:rsidRPr="00343F63" w:rsidRDefault="000E5C16" w:rsidP="004119AA">
            <w:pPr>
              <w:jc w:val="both"/>
              <w:rPr>
                <w:rFonts w:ascii="Arial" w:hAnsi="Arial" w:cs="Arial"/>
              </w:rPr>
            </w:pPr>
            <w:r w:rsidRPr="00343F63">
              <w:rPr>
                <w:rFonts w:ascii="Arial" w:hAnsi="Arial" w:cs="Arial"/>
              </w:rPr>
              <w:t>8.</w:t>
            </w:r>
          </w:p>
        </w:tc>
        <w:tc>
          <w:tcPr>
            <w:tcW w:w="5862" w:type="dxa"/>
          </w:tcPr>
          <w:p w:rsidR="000E5C16" w:rsidRPr="00343F63" w:rsidRDefault="000E5C16" w:rsidP="004119AA">
            <w:pPr>
              <w:jc w:val="both"/>
              <w:rPr>
                <w:rFonts w:ascii="Arial" w:hAnsi="Arial" w:cs="Arial"/>
              </w:rPr>
            </w:pPr>
            <w:r w:rsidRPr="00343F63">
              <w:rPr>
                <w:rFonts w:ascii="Arial" w:hAnsi="Arial" w:cs="Arial"/>
                <w:color w:val="000000"/>
              </w:rPr>
              <w:t>execuţia tehnică şi grafică a revistei sau publicaţiei culturale;</w:t>
            </w:r>
          </w:p>
        </w:tc>
        <w:tc>
          <w:tcPr>
            <w:tcW w:w="3085" w:type="dxa"/>
          </w:tcPr>
          <w:p w:rsidR="000E5C16" w:rsidRPr="00343F63" w:rsidRDefault="000E5C16" w:rsidP="004119AA">
            <w:pPr>
              <w:jc w:val="center"/>
              <w:rPr>
                <w:rFonts w:ascii="Arial" w:hAnsi="Arial" w:cs="Arial"/>
              </w:rPr>
            </w:pPr>
            <w:r w:rsidRPr="00343F63">
              <w:rPr>
                <w:rFonts w:ascii="Arial" w:hAnsi="Arial" w:cs="Arial"/>
              </w:rPr>
              <w:t>5</w:t>
            </w:r>
          </w:p>
        </w:tc>
      </w:tr>
    </w:tbl>
    <w:p w:rsidR="000E5C16" w:rsidRPr="00343F63" w:rsidRDefault="000E5C16" w:rsidP="0051383D">
      <w:pPr>
        <w:jc w:val="both"/>
        <w:rPr>
          <w:rFonts w:ascii="Arial" w:hAnsi="Arial" w:cs="Arial"/>
          <w:color w:val="000000"/>
        </w:rPr>
      </w:pPr>
    </w:p>
    <w:p w:rsidR="000E5C16" w:rsidRPr="00343F63" w:rsidRDefault="00C414B0" w:rsidP="00DF2CFD">
      <w:pPr>
        <w:jc w:val="both"/>
        <w:rPr>
          <w:rFonts w:ascii="Arial" w:hAnsi="Arial" w:cs="Arial"/>
          <w:color w:val="000000"/>
        </w:rPr>
      </w:pPr>
      <w:r w:rsidRPr="00343F63">
        <w:rPr>
          <w:rFonts w:ascii="Arial" w:hAnsi="Arial" w:cs="Arial"/>
          <w:b/>
          <w:color w:val="000000"/>
        </w:rPr>
        <w:t>(11</w:t>
      </w:r>
      <w:r w:rsidR="00207A01" w:rsidRPr="00343F63">
        <w:rPr>
          <w:rFonts w:ascii="Arial" w:hAnsi="Arial" w:cs="Arial"/>
          <w:b/>
          <w:color w:val="000000"/>
        </w:rPr>
        <w:t xml:space="preserve">) </w:t>
      </w:r>
      <w:r w:rsidR="000E5C16" w:rsidRPr="00343F63">
        <w:rPr>
          <w:rFonts w:ascii="Arial" w:hAnsi="Arial" w:cs="Arial"/>
          <w:color w:val="000000"/>
        </w:rPr>
        <w:t>Finanţarea se acordă în ordinea descrescătoare a punctajelor obţinute</w:t>
      </w:r>
      <w:r w:rsidR="00C666B1" w:rsidRPr="00343F63">
        <w:rPr>
          <w:rFonts w:ascii="Arial" w:hAnsi="Arial" w:cs="Arial"/>
          <w:color w:val="000000"/>
        </w:rPr>
        <w:t xml:space="preserve"> după contestații</w:t>
      </w:r>
      <w:r w:rsidR="000E5C16" w:rsidRPr="00343F63">
        <w:rPr>
          <w:rFonts w:ascii="Arial" w:hAnsi="Arial" w:cs="Arial"/>
          <w:color w:val="000000"/>
        </w:rPr>
        <w:t xml:space="preserve">, </w:t>
      </w:r>
      <w:r w:rsidR="00207A01" w:rsidRPr="00343F63">
        <w:rPr>
          <w:rFonts w:ascii="Arial" w:hAnsi="Arial" w:cs="Arial"/>
          <w:color w:val="000000"/>
        </w:rPr>
        <w:t xml:space="preserve">fără ca suma acordată să depăşească valoarea solicitată, </w:t>
      </w:r>
      <w:r w:rsidR="000E5C16" w:rsidRPr="00343F63">
        <w:rPr>
          <w:rFonts w:ascii="Arial" w:hAnsi="Arial" w:cs="Arial"/>
          <w:color w:val="000000"/>
        </w:rPr>
        <w:t xml:space="preserve">până la epuizarea sumei </w:t>
      </w:r>
      <w:r w:rsidR="00207A01" w:rsidRPr="00343F63">
        <w:rPr>
          <w:rFonts w:ascii="Arial" w:hAnsi="Arial" w:cs="Arial"/>
          <w:color w:val="000000"/>
        </w:rPr>
        <w:t xml:space="preserve">totale </w:t>
      </w:r>
      <w:r w:rsidR="000E5C16" w:rsidRPr="00343F63">
        <w:rPr>
          <w:rFonts w:ascii="Arial" w:hAnsi="Arial" w:cs="Arial"/>
          <w:color w:val="000000"/>
        </w:rPr>
        <w:t>alocate.</w:t>
      </w:r>
    </w:p>
    <w:p w:rsidR="000E5C16" w:rsidRPr="00343F63" w:rsidRDefault="000E5C16" w:rsidP="00912F13">
      <w:pPr>
        <w:jc w:val="both"/>
        <w:rPr>
          <w:rFonts w:ascii="Arial" w:hAnsi="Arial" w:cs="Arial"/>
          <w:color w:val="000000"/>
        </w:rPr>
      </w:pPr>
    </w:p>
    <w:p w:rsidR="000E5C16" w:rsidRPr="00343F63" w:rsidRDefault="000E5C16" w:rsidP="00266380">
      <w:pPr>
        <w:tabs>
          <w:tab w:val="left" w:pos="1440"/>
          <w:tab w:val="left" w:pos="10260"/>
        </w:tabs>
        <w:jc w:val="both"/>
        <w:rPr>
          <w:rFonts w:ascii="Arial" w:hAnsi="Arial" w:cs="Arial"/>
          <w:b/>
        </w:rPr>
      </w:pPr>
      <w:r w:rsidRPr="00343F63">
        <w:rPr>
          <w:rFonts w:ascii="Arial" w:hAnsi="Arial" w:cs="Arial"/>
          <w:b/>
        </w:rPr>
        <w:t xml:space="preserve">Art.6. </w:t>
      </w:r>
    </w:p>
    <w:p w:rsidR="000E5C16" w:rsidRPr="00343F63" w:rsidRDefault="000E5C16" w:rsidP="00266380">
      <w:pPr>
        <w:tabs>
          <w:tab w:val="left" w:pos="1440"/>
          <w:tab w:val="left" w:pos="10260"/>
        </w:tabs>
        <w:jc w:val="both"/>
        <w:rPr>
          <w:rFonts w:ascii="Arial" w:hAnsi="Arial" w:cs="Arial"/>
        </w:rPr>
      </w:pPr>
      <w:r w:rsidRPr="00343F63">
        <w:rPr>
          <w:rFonts w:ascii="Arial" w:hAnsi="Arial" w:cs="Arial"/>
          <w:b/>
        </w:rPr>
        <w:t>(1)</w:t>
      </w:r>
      <w:r w:rsidRPr="00343F63">
        <w:rPr>
          <w:rFonts w:ascii="Arial" w:hAnsi="Arial" w:cs="Arial"/>
        </w:rPr>
        <w:t xml:space="preserve"> Decontarea finanţării prevăzute la art. 5 alin. (1) se realizează pe baza Fişei de postcalcul prevăzută în Anexa nr. 4, parte integrantă din prezentele Norme, întocmită pentru fiecare revistă sau publicaţie culturală în parte. </w:t>
      </w:r>
    </w:p>
    <w:p w:rsidR="000E5C16" w:rsidRPr="00343F63" w:rsidRDefault="000E5C16" w:rsidP="00266380">
      <w:pPr>
        <w:tabs>
          <w:tab w:val="left" w:pos="1440"/>
          <w:tab w:val="left" w:pos="10260"/>
        </w:tabs>
        <w:jc w:val="both"/>
        <w:rPr>
          <w:rFonts w:ascii="Arial" w:hAnsi="Arial" w:cs="Arial"/>
        </w:rPr>
      </w:pPr>
      <w:r w:rsidRPr="00343F63">
        <w:rPr>
          <w:rFonts w:ascii="Arial" w:hAnsi="Arial" w:cs="Arial"/>
          <w:b/>
        </w:rPr>
        <w:t>(2)</w:t>
      </w:r>
      <w:r w:rsidRPr="00343F63">
        <w:rPr>
          <w:rFonts w:ascii="Arial" w:hAnsi="Arial" w:cs="Arial"/>
        </w:rPr>
        <w:t xml:space="preserve"> Decontarea cheltuielilor realizate se face de către Ministerul Culturii şi Identităţii Naţionale pe baza documentelor justificative şi a unui raport financiar, prevăzut în Anexa nr. 5 la prezentele Norme, întocmit de către publicaţia sau entitatea beneficiară. </w:t>
      </w:r>
    </w:p>
    <w:p w:rsidR="000E5C16" w:rsidRPr="00343F63" w:rsidRDefault="000E5C16" w:rsidP="00266380">
      <w:pPr>
        <w:tabs>
          <w:tab w:val="left" w:pos="2700"/>
          <w:tab w:val="left" w:pos="10260"/>
        </w:tabs>
        <w:jc w:val="both"/>
        <w:rPr>
          <w:rFonts w:ascii="Arial" w:hAnsi="Arial" w:cs="Arial"/>
        </w:rPr>
      </w:pPr>
      <w:r w:rsidRPr="00343F63">
        <w:rPr>
          <w:rFonts w:ascii="Arial" w:hAnsi="Arial" w:cs="Arial"/>
          <w:b/>
        </w:rPr>
        <w:t>(3)</w:t>
      </w:r>
      <w:r w:rsidRPr="00343F63">
        <w:rPr>
          <w:rStyle w:val="tal1"/>
          <w:rFonts w:ascii="Arial" w:hAnsi="Arial" w:cs="Arial"/>
        </w:rPr>
        <w:t>Revistele şi publicaţiile culturale</w:t>
      </w:r>
      <w:r w:rsidRPr="00343F63">
        <w:rPr>
          <w:rFonts w:ascii="Arial" w:hAnsi="Arial" w:cs="Arial"/>
        </w:rPr>
        <w:t xml:space="preserve"> prezintă odată cu documentele justificative şi  raportul financiar, următoarele documente: </w:t>
      </w:r>
    </w:p>
    <w:p w:rsidR="000E5C16" w:rsidRPr="00343F63" w:rsidRDefault="000E5C16" w:rsidP="00266380">
      <w:pPr>
        <w:tabs>
          <w:tab w:val="left" w:pos="2700"/>
          <w:tab w:val="left" w:pos="10260"/>
        </w:tabs>
        <w:jc w:val="both"/>
        <w:rPr>
          <w:rFonts w:ascii="Arial" w:hAnsi="Arial" w:cs="Arial"/>
        </w:rPr>
      </w:pPr>
      <w:r w:rsidRPr="00343F63">
        <w:rPr>
          <w:rFonts w:ascii="Arial" w:hAnsi="Arial" w:cs="Arial"/>
          <w:b/>
        </w:rPr>
        <w:t>a)</w:t>
      </w:r>
      <w:r w:rsidRPr="00343F63">
        <w:rPr>
          <w:rFonts w:ascii="Arial" w:hAnsi="Arial" w:cs="Arial"/>
        </w:rPr>
        <w:t xml:space="preserve"> declaraţie pe propria răspundere că documentele justificative prezentate la decont la Ministerul Culturii şi Identităţii Naţionale nu au fost sau nu vor fi decontate de către Administraţia Fondului Cultural Naţional (A.F.C.N.) sau din alte fonduri publice</w:t>
      </w:r>
      <w:r w:rsidR="003E5B46" w:rsidRPr="00343F63">
        <w:rPr>
          <w:rFonts w:ascii="Arial" w:hAnsi="Arial" w:cs="Arial"/>
        </w:rPr>
        <w:t xml:space="preserve"> sau private</w:t>
      </w:r>
      <w:r w:rsidRPr="00343F63">
        <w:rPr>
          <w:rFonts w:ascii="Arial" w:hAnsi="Arial" w:cs="Arial"/>
        </w:rPr>
        <w:t>;</w:t>
      </w:r>
    </w:p>
    <w:p w:rsidR="000E5C16" w:rsidRPr="00343F63" w:rsidRDefault="000E5C16" w:rsidP="00161C59">
      <w:pPr>
        <w:tabs>
          <w:tab w:val="left" w:pos="10260"/>
        </w:tabs>
        <w:jc w:val="both"/>
        <w:rPr>
          <w:rFonts w:ascii="Arial" w:hAnsi="Arial" w:cs="Arial"/>
        </w:rPr>
      </w:pPr>
      <w:r w:rsidRPr="00343F63">
        <w:rPr>
          <w:rFonts w:ascii="Arial" w:hAnsi="Arial" w:cs="Arial"/>
          <w:b/>
        </w:rPr>
        <w:t>b)</w:t>
      </w:r>
      <w:r w:rsidRPr="00343F63">
        <w:rPr>
          <w:rFonts w:ascii="Arial" w:hAnsi="Arial" w:cs="Arial"/>
        </w:rPr>
        <w:t xml:space="preserve"> 1 exemplar al revistei</w:t>
      </w:r>
      <w:r w:rsidR="00C17B84" w:rsidRPr="00343F63">
        <w:rPr>
          <w:rFonts w:ascii="Arial" w:hAnsi="Arial" w:cs="Arial"/>
        </w:rPr>
        <w:t>/</w:t>
      </w:r>
      <w:r w:rsidRPr="00343F63">
        <w:rPr>
          <w:rFonts w:ascii="Arial" w:hAnsi="Arial" w:cs="Arial"/>
        </w:rPr>
        <w:t xml:space="preserve"> publicaţie</w:t>
      </w:r>
      <w:r w:rsidR="00207A01" w:rsidRPr="00343F63">
        <w:rPr>
          <w:rFonts w:ascii="Arial" w:hAnsi="Arial" w:cs="Arial"/>
        </w:rPr>
        <w:t>i</w:t>
      </w:r>
      <w:r w:rsidRPr="00343F63">
        <w:rPr>
          <w:rFonts w:ascii="Arial" w:hAnsi="Arial" w:cs="Arial"/>
        </w:rPr>
        <w:t xml:space="preserve"> sau articole reprezentative din numerele finanţate pentru revistele online;</w:t>
      </w:r>
    </w:p>
    <w:p w:rsidR="000E5C16" w:rsidRPr="00343F63" w:rsidRDefault="000E5C16" w:rsidP="00161C59">
      <w:pPr>
        <w:tabs>
          <w:tab w:val="left" w:pos="2520"/>
        </w:tabs>
        <w:ind w:right="360"/>
        <w:jc w:val="both"/>
        <w:rPr>
          <w:rFonts w:ascii="Arial" w:hAnsi="Arial" w:cs="Arial"/>
        </w:rPr>
      </w:pPr>
      <w:r w:rsidRPr="00343F63">
        <w:rPr>
          <w:rFonts w:ascii="Arial" w:hAnsi="Arial" w:cs="Arial"/>
          <w:b/>
        </w:rPr>
        <w:t>c)</w:t>
      </w:r>
      <w:r w:rsidRPr="00343F63">
        <w:rPr>
          <w:rFonts w:ascii="Arial" w:hAnsi="Arial" w:cs="Arial"/>
        </w:rPr>
        <w:t xml:space="preserve"> Fişa postcalcul întocmită pentru fiecare revistă sau publicaţie.</w:t>
      </w:r>
    </w:p>
    <w:p w:rsidR="000E5C16" w:rsidRPr="00343F63" w:rsidRDefault="000E5C16" w:rsidP="00266380">
      <w:pPr>
        <w:autoSpaceDE w:val="0"/>
        <w:autoSpaceDN w:val="0"/>
        <w:adjustRightInd w:val="0"/>
        <w:ind w:right="49"/>
        <w:jc w:val="both"/>
        <w:rPr>
          <w:rFonts w:ascii="Arial" w:hAnsi="Arial" w:cs="Arial"/>
          <w:color w:val="000000"/>
        </w:rPr>
      </w:pPr>
      <w:r w:rsidRPr="00343F63">
        <w:rPr>
          <w:rFonts w:ascii="Arial" w:hAnsi="Arial" w:cs="Arial"/>
          <w:b/>
          <w:color w:val="000000"/>
        </w:rPr>
        <w:t>(4)</w:t>
      </w:r>
      <w:r w:rsidRPr="00343F63">
        <w:rPr>
          <w:rFonts w:ascii="Arial" w:hAnsi="Arial" w:cs="Arial"/>
          <w:color w:val="000000"/>
        </w:rPr>
        <w:t xml:space="preserve"> Documentele justificative </w:t>
      </w:r>
      <w:r w:rsidRPr="00343F63">
        <w:rPr>
          <w:rFonts w:ascii="Arial" w:hAnsi="Arial" w:cs="Arial"/>
          <w:bCs/>
          <w:color w:val="000000"/>
        </w:rPr>
        <w:t xml:space="preserve">vor fi depuse în copie xerox lizibilă, </w:t>
      </w:r>
      <w:r w:rsidRPr="00343F63">
        <w:rPr>
          <w:rFonts w:ascii="Arial" w:hAnsi="Arial" w:cs="Arial"/>
          <w:color w:val="000000"/>
        </w:rPr>
        <w:t>cu menţiunea „conform cu originalul”, semnate de către beneficiar, pe fiecare pagină.</w:t>
      </w:r>
    </w:p>
    <w:p w:rsidR="000E5C16" w:rsidRPr="00343F63" w:rsidRDefault="000E5C16" w:rsidP="00266380">
      <w:pPr>
        <w:tabs>
          <w:tab w:val="left" w:pos="1260"/>
          <w:tab w:val="left" w:pos="9000"/>
        </w:tabs>
        <w:jc w:val="both"/>
        <w:rPr>
          <w:rFonts w:ascii="Arial" w:hAnsi="Arial" w:cs="Arial"/>
        </w:rPr>
      </w:pPr>
      <w:r w:rsidRPr="00343F63">
        <w:rPr>
          <w:rFonts w:ascii="Arial" w:hAnsi="Arial" w:cs="Arial"/>
          <w:b/>
        </w:rPr>
        <w:t>(5)</w:t>
      </w:r>
      <w:r w:rsidRPr="00343F63">
        <w:rPr>
          <w:rFonts w:ascii="Arial" w:hAnsi="Arial" w:cs="Arial"/>
        </w:rPr>
        <w:t xml:space="preserve"> Documentele justificative se vor depune la </w:t>
      </w:r>
      <w:r w:rsidRPr="00343F63">
        <w:rPr>
          <w:rFonts w:ascii="Arial" w:hAnsi="Arial" w:cs="Arial"/>
          <w:color w:val="000000"/>
        </w:rPr>
        <w:t>Direcţia Cultură Scrisă şi Creaţie Contemporană</w:t>
      </w:r>
      <w:r w:rsidRPr="00343F63">
        <w:rPr>
          <w:rFonts w:ascii="Arial" w:hAnsi="Arial" w:cs="Arial"/>
        </w:rPr>
        <w:t xml:space="preserve"> din cadrul Ministerului Culturii şi Identităţii Naţionale. </w:t>
      </w:r>
    </w:p>
    <w:p w:rsidR="000E5C16" w:rsidRPr="00343F63" w:rsidRDefault="000E5C16" w:rsidP="00266380">
      <w:pPr>
        <w:tabs>
          <w:tab w:val="left" w:pos="1260"/>
          <w:tab w:val="left" w:pos="9000"/>
        </w:tabs>
        <w:jc w:val="both"/>
        <w:rPr>
          <w:rFonts w:ascii="Arial" w:hAnsi="Arial" w:cs="Arial"/>
        </w:rPr>
      </w:pPr>
      <w:r w:rsidRPr="00343F63">
        <w:rPr>
          <w:rFonts w:ascii="Arial" w:hAnsi="Arial" w:cs="Arial"/>
          <w:b/>
        </w:rPr>
        <w:t>(6)</w:t>
      </w:r>
      <w:r w:rsidRPr="00343F63">
        <w:rPr>
          <w:rFonts w:ascii="Arial" w:hAnsi="Arial" w:cs="Arial"/>
        </w:rPr>
        <w:t xml:space="preserve"> Nu se acceptă la decontare documentele justificative transmise prin fax sau e-mail.</w:t>
      </w:r>
    </w:p>
    <w:p w:rsidR="000E5C16" w:rsidRPr="00343F63" w:rsidRDefault="000E5C16" w:rsidP="006F65E1">
      <w:pPr>
        <w:tabs>
          <w:tab w:val="left" w:pos="2700"/>
        </w:tabs>
        <w:jc w:val="both"/>
        <w:rPr>
          <w:rStyle w:val="do1"/>
          <w:rFonts w:ascii="Arial" w:hAnsi="Arial" w:cs="Arial"/>
          <w:sz w:val="24"/>
          <w:szCs w:val="24"/>
        </w:rPr>
      </w:pPr>
    </w:p>
    <w:p w:rsidR="000E5C16" w:rsidRPr="00343F63" w:rsidRDefault="000E5C16" w:rsidP="006F65E1">
      <w:pPr>
        <w:tabs>
          <w:tab w:val="left" w:pos="2700"/>
        </w:tabs>
        <w:jc w:val="both"/>
        <w:rPr>
          <w:rStyle w:val="do1"/>
          <w:rFonts w:ascii="Arial" w:hAnsi="Arial" w:cs="Arial"/>
          <w:sz w:val="24"/>
          <w:szCs w:val="24"/>
        </w:rPr>
      </w:pPr>
    </w:p>
    <w:p w:rsidR="000E5C16" w:rsidRPr="00343F63" w:rsidRDefault="000E5C16" w:rsidP="006F65E1">
      <w:pPr>
        <w:tabs>
          <w:tab w:val="left" w:pos="2700"/>
        </w:tabs>
        <w:jc w:val="both"/>
        <w:rPr>
          <w:rStyle w:val="do1"/>
          <w:rFonts w:ascii="Arial" w:hAnsi="Arial" w:cs="Arial"/>
          <w:sz w:val="24"/>
          <w:szCs w:val="24"/>
        </w:rPr>
      </w:pPr>
      <w:r w:rsidRPr="00343F63">
        <w:rPr>
          <w:rStyle w:val="do1"/>
          <w:rFonts w:ascii="Arial" w:hAnsi="Arial" w:cs="Arial"/>
          <w:sz w:val="24"/>
          <w:szCs w:val="24"/>
        </w:rPr>
        <w:t xml:space="preserve">Art. 7.  </w:t>
      </w:r>
    </w:p>
    <w:p w:rsidR="000E5C16" w:rsidRPr="00343F63" w:rsidRDefault="000E5C16" w:rsidP="006F65E1">
      <w:pPr>
        <w:tabs>
          <w:tab w:val="left" w:pos="2700"/>
        </w:tabs>
        <w:jc w:val="both"/>
        <w:rPr>
          <w:rFonts w:ascii="Arial" w:hAnsi="Arial" w:cs="Arial"/>
        </w:rPr>
      </w:pPr>
      <w:r w:rsidRPr="00343F63">
        <w:rPr>
          <w:rStyle w:val="do1"/>
          <w:rFonts w:ascii="Arial" w:hAnsi="Arial" w:cs="Arial"/>
          <w:b w:val="0"/>
          <w:sz w:val="24"/>
          <w:szCs w:val="24"/>
        </w:rPr>
        <w:t xml:space="preserve">Lista cuprinzând </w:t>
      </w:r>
      <w:r w:rsidR="00C17B84" w:rsidRPr="00343F63">
        <w:rPr>
          <w:rStyle w:val="do1"/>
          <w:rFonts w:ascii="Arial" w:hAnsi="Arial" w:cs="Arial"/>
          <w:b w:val="0"/>
          <w:sz w:val="24"/>
          <w:szCs w:val="24"/>
        </w:rPr>
        <w:t xml:space="preserve">punctajele obținute de </w:t>
      </w:r>
      <w:r w:rsidRPr="00343F63">
        <w:rPr>
          <w:rStyle w:val="do1"/>
          <w:rFonts w:ascii="Arial" w:hAnsi="Arial" w:cs="Arial"/>
          <w:b w:val="0"/>
          <w:sz w:val="24"/>
          <w:szCs w:val="24"/>
        </w:rPr>
        <w:t xml:space="preserve">revistele sau publicaţiile culturale selectate se publică pe site-ul Ministerului Culturii </w:t>
      </w:r>
      <w:r w:rsidRPr="00343F63">
        <w:rPr>
          <w:rFonts w:ascii="Arial" w:hAnsi="Arial" w:cs="Arial"/>
        </w:rPr>
        <w:t>şi Identităţii Naţionale</w:t>
      </w:r>
      <w:r w:rsidRPr="00343F63">
        <w:rPr>
          <w:rStyle w:val="do1"/>
          <w:rFonts w:ascii="Arial" w:hAnsi="Arial" w:cs="Arial"/>
          <w:b w:val="0"/>
          <w:sz w:val="24"/>
          <w:szCs w:val="24"/>
        </w:rPr>
        <w:t>.</w:t>
      </w:r>
    </w:p>
    <w:p w:rsidR="000E5C16" w:rsidRPr="00343F63" w:rsidRDefault="000E5C16" w:rsidP="00DD3B66">
      <w:pPr>
        <w:tabs>
          <w:tab w:val="left" w:pos="1260"/>
        </w:tabs>
        <w:jc w:val="both"/>
        <w:rPr>
          <w:rFonts w:ascii="Arial" w:hAnsi="Arial" w:cs="Arial"/>
        </w:rPr>
      </w:pPr>
    </w:p>
    <w:p w:rsidR="000E5C16" w:rsidRPr="00343F63" w:rsidRDefault="000E5C16" w:rsidP="00DD3B66">
      <w:pPr>
        <w:tabs>
          <w:tab w:val="left" w:pos="1260"/>
        </w:tabs>
        <w:jc w:val="both"/>
        <w:rPr>
          <w:rFonts w:ascii="Arial" w:hAnsi="Arial" w:cs="Arial"/>
          <w:b/>
        </w:rPr>
      </w:pPr>
      <w:r w:rsidRPr="00343F63">
        <w:rPr>
          <w:rFonts w:ascii="Arial" w:hAnsi="Arial" w:cs="Arial"/>
          <w:b/>
        </w:rPr>
        <w:t xml:space="preserve">Art. 8.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(1)</w:t>
      </w:r>
      <w:r w:rsidRPr="00343F63">
        <w:rPr>
          <w:rFonts w:ascii="Arial" w:hAnsi="Arial" w:cs="Arial"/>
          <w:color w:val="000000"/>
        </w:rPr>
        <w:t xml:space="preserve"> Solicitanţii au dreptul să formuleze contestaţii asupra modului de respectare a procedurii privind organizarea şi desfăşurarea sesiunii de selecţie, acestea urmând a se depune la sediul ministerului, în termen de maxim trei zile lucrătoare, de la data aducerii la cunoştinţa publică a rezultatului selecţiei.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lastRenderedPageBreak/>
        <w:t>(2)</w:t>
      </w:r>
      <w:r w:rsidRPr="00343F63">
        <w:rPr>
          <w:rFonts w:ascii="Arial" w:hAnsi="Arial" w:cs="Arial"/>
          <w:color w:val="000000"/>
        </w:rPr>
        <w:t xml:space="preserve"> Contestaţiil</w:t>
      </w:r>
      <w:r w:rsidR="00487A26" w:rsidRPr="00343F63">
        <w:rPr>
          <w:rFonts w:ascii="Arial" w:hAnsi="Arial" w:cs="Arial"/>
          <w:color w:val="000000"/>
        </w:rPr>
        <w:t>e se soluţionează în termen de 3</w:t>
      </w:r>
      <w:r w:rsidRPr="00343F63">
        <w:rPr>
          <w:rFonts w:ascii="Arial" w:hAnsi="Arial" w:cs="Arial"/>
          <w:color w:val="000000"/>
        </w:rPr>
        <w:t xml:space="preserve"> zile lucrătoare de la data expirării termenului pentru depunerea contestaţiilor.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(3)</w:t>
      </w:r>
      <w:r w:rsidRPr="00343F63">
        <w:rPr>
          <w:rFonts w:ascii="Arial" w:hAnsi="Arial" w:cs="Arial"/>
          <w:color w:val="000000"/>
        </w:rPr>
        <w:t xml:space="preserve"> În vederea soluţionării contestaţiilor depuse de solicitanţi, la nivelul Ministerului Culturii şi Identităţii Nationale se înfiinţează o Comisie de soluţionare a contestaţiilor, constituită în conformitate cu art. 12 alin. (2) din Ordonanţa de Guvern nr. 51/1998. </w:t>
      </w:r>
    </w:p>
    <w:p w:rsidR="000E5C16" w:rsidRPr="00343F63" w:rsidRDefault="000E5C16" w:rsidP="00912F13">
      <w:pPr>
        <w:tabs>
          <w:tab w:val="left" w:pos="10260"/>
        </w:tabs>
        <w:jc w:val="both"/>
        <w:rPr>
          <w:rFonts w:ascii="Arial" w:hAnsi="Arial" w:cs="Arial"/>
          <w:color w:val="000000"/>
        </w:rPr>
      </w:pPr>
      <w:r w:rsidRPr="00343F63">
        <w:rPr>
          <w:rFonts w:ascii="Arial" w:hAnsi="Arial" w:cs="Arial"/>
          <w:b/>
          <w:color w:val="000000"/>
        </w:rPr>
        <w:t>(4)</w:t>
      </w:r>
      <w:r w:rsidRPr="00343F63">
        <w:rPr>
          <w:rFonts w:ascii="Arial" w:hAnsi="Arial" w:cs="Arial"/>
          <w:color w:val="000000"/>
        </w:rPr>
        <w:t xml:space="preserve"> În componenţa comisiei de soluţionare a contestaţiilor nu pot fi numiţi membri care au făcut parte din comisia de selecţie.</w:t>
      </w:r>
    </w:p>
    <w:p w:rsidR="00C17B84" w:rsidRPr="00343F63" w:rsidRDefault="000E5C16" w:rsidP="00912F13">
      <w:pPr>
        <w:tabs>
          <w:tab w:val="left" w:pos="10260"/>
        </w:tabs>
        <w:jc w:val="both"/>
        <w:rPr>
          <w:rFonts w:ascii="Arial" w:hAnsi="Arial" w:cs="Arial"/>
          <w:color w:val="000000"/>
        </w:rPr>
      </w:pPr>
      <w:r w:rsidRPr="00343F63">
        <w:rPr>
          <w:rFonts w:ascii="Arial" w:hAnsi="Arial" w:cs="Arial"/>
          <w:b/>
          <w:color w:val="000000"/>
        </w:rPr>
        <w:t>(5)</w:t>
      </w:r>
      <w:r w:rsidRPr="00343F63">
        <w:rPr>
          <w:rFonts w:ascii="Arial" w:hAnsi="Arial" w:cs="Arial"/>
          <w:color w:val="000000"/>
        </w:rPr>
        <w:t xml:space="preserve"> În cazul în care contestatarul este nemulţumit de răspunsul primit, acesta se poate adresa instanţei de contencios administrativ, în condiţiile legii.</w:t>
      </w:r>
    </w:p>
    <w:p w:rsidR="00C17B84" w:rsidRPr="00343F63" w:rsidRDefault="00C17B84" w:rsidP="00912F13">
      <w:pPr>
        <w:tabs>
          <w:tab w:val="left" w:pos="10260"/>
        </w:tabs>
        <w:jc w:val="both"/>
        <w:rPr>
          <w:rFonts w:ascii="Arial" w:hAnsi="Arial" w:cs="Arial"/>
          <w:color w:val="000000"/>
        </w:rPr>
      </w:pPr>
    </w:p>
    <w:p w:rsidR="00C17B84" w:rsidRPr="00343F63" w:rsidRDefault="00C17B84" w:rsidP="00C17B84">
      <w:pPr>
        <w:tabs>
          <w:tab w:val="left" w:pos="2700"/>
        </w:tabs>
        <w:jc w:val="both"/>
        <w:rPr>
          <w:rFonts w:ascii="Arial" w:hAnsi="Arial" w:cs="Arial"/>
        </w:rPr>
      </w:pPr>
      <w:r w:rsidRPr="00343F63">
        <w:rPr>
          <w:rFonts w:ascii="Arial" w:hAnsi="Arial" w:cs="Arial"/>
          <w:b/>
          <w:color w:val="000000"/>
        </w:rPr>
        <w:t>Art. 9.</w:t>
      </w:r>
      <w:r w:rsidRPr="00343F63">
        <w:rPr>
          <w:rStyle w:val="do1"/>
          <w:rFonts w:ascii="Arial" w:hAnsi="Arial" w:cs="Arial"/>
          <w:b w:val="0"/>
          <w:sz w:val="24"/>
          <w:szCs w:val="24"/>
        </w:rPr>
        <w:t xml:space="preserve"> Lista cuprinzând punctajele finale, după contestații, precum și sumele acordate revistelor sau  publicaților culturale</w:t>
      </w:r>
      <w:r w:rsidR="00EE1DBC" w:rsidRPr="00343F63">
        <w:rPr>
          <w:rStyle w:val="do1"/>
          <w:rFonts w:ascii="Arial" w:hAnsi="Arial" w:cs="Arial"/>
          <w:b w:val="0"/>
          <w:sz w:val="24"/>
          <w:szCs w:val="24"/>
        </w:rPr>
        <w:t>,</w:t>
      </w:r>
      <w:r w:rsidRPr="00343F63">
        <w:rPr>
          <w:rStyle w:val="do1"/>
          <w:rFonts w:ascii="Arial" w:hAnsi="Arial" w:cs="Arial"/>
          <w:b w:val="0"/>
          <w:sz w:val="24"/>
          <w:szCs w:val="24"/>
        </w:rPr>
        <w:t xml:space="preserve"> se aprobă prin ordin al ministrului și se publică pe site-ul Ministerului Culturii </w:t>
      </w:r>
      <w:r w:rsidRPr="00343F63">
        <w:rPr>
          <w:rFonts w:ascii="Arial" w:hAnsi="Arial" w:cs="Arial"/>
        </w:rPr>
        <w:t>şi Identităţii Naţionale</w:t>
      </w:r>
      <w:r w:rsidRPr="00343F63">
        <w:rPr>
          <w:rStyle w:val="do1"/>
          <w:rFonts w:ascii="Arial" w:hAnsi="Arial" w:cs="Arial"/>
          <w:b w:val="0"/>
          <w:sz w:val="24"/>
          <w:szCs w:val="24"/>
        </w:rPr>
        <w:t>.</w:t>
      </w:r>
    </w:p>
    <w:p w:rsidR="000E5C16" w:rsidRPr="00343F63" w:rsidRDefault="000E5C16" w:rsidP="0078118E">
      <w:pPr>
        <w:tabs>
          <w:tab w:val="left" w:pos="10260"/>
        </w:tabs>
        <w:jc w:val="both"/>
        <w:rPr>
          <w:rFonts w:ascii="Arial" w:hAnsi="Arial" w:cs="Arial"/>
          <w:color w:val="000000"/>
        </w:rPr>
      </w:pPr>
    </w:p>
    <w:p w:rsidR="000E5C16" w:rsidRPr="00343F63" w:rsidRDefault="00C17B84" w:rsidP="0078118E">
      <w:pPr>
        <w:tabs>
          <w:tab w:val="left" w:pos="10260"/>
        </w:tabs>
        <w:jc w:val="both"/>
        <w:rPr>
          <w:rFonts w:ascii="Arial" w:hAnsi="Arial" w:cs="Arial"/>
          <w:b/>
          <w:color w:val="000000"/>
        </w:rPr>
      </w:pPr>
      <w:r w:rsidRPr="00343F63">
        <w:rPr>
          <w:rFonts w:ascii="Arial" w:hAnsi="Arial" w:cs="Arial"/>
          <w:b/>
          <w:color w:val="000000"/>
        </w:rPr>
        <w:t>Art. 10</w:t>
      </w:r>
    </w:p>
    <w:p w:rsidR="000E5C16" w:rsidRPr="00343F63" w:rsidRDefault="000E5C16" w:rsidP="00912F13">
      <w:pPr>
        <w:tabs>
          <w:tab w:val="left" w:pos="1260"/>
        </w:tabs>
        <w:jc w:val="both"/>
        <w:rPr>
          <w:rFonts w:ascii="Arial" w:hAnsi="Arial" w:cs="Arial"/>
        </w:rPr>
      </w:pPr>
      <w:r w:rsidRPr="00343F63">
        <w:rPr>
          <w:rFonts w:ascii="Arial" w:hAnsi="Arial" w:cs="Arial"/>
          <w:b/>
        </w:rPr>
        <w:t>(1)</w:t>
      </w:r>
      <w:r w:rsidRPr="00343F63">
        <w:rPr>
          <w:rFonts w:ascii="Arial" w:hAnsi="Arial" w:cs="Arial"/>
        </w:rPr>
        <w:t xml:space="preserve"> Procedura de selecţie  </w:t>
      </w:r>
      <w:r w:rsidR="00D840BF" w:rsidRPr="00343F63">
        <w:rPr>
          <w:rFonts w:ascii="Arial" w:hAnsi="Arial" w:cs="Arial"/>
        </w:rPr>
        <w:t>se realizează de regulă până</w:t>
      </w:r>
      <w:r w:rsidRPr="00343F63">
        <w:rPr>
          <w:rFonts w:ascii="Arial" w:hAnsi="Arial" w:cs="Arial"/>
        </w:rPr>
        <w:t xml:space="preserve"> cel târziu la data de 20 decembrie  a anului </w:t>
      </w:r>
      <w:r w:rsidR="00C414B0" w:rsidRPr="00343F63">
        <w:rPr>
          <w:rFonts w:ascii="Arial" w:hAnsi="Arial" w:cs="Arial"/>
        </w:rPr>
        <w:t>î</w:t>
      </w:r>
      <w:r w:rsidRPr="00343F63">
        <w:rPr>
          <w:rFonts w:ascii="Arial" w:hAnsi="Arial" w:cs="Arial"/>
        </w:rPr>
        <w:t>n curs, pentru acordarea sprijinului financiar pentru anul următor.</w:t>
      </w:r>
    </w:p>
    <w:p w:rsidR="000E5C16" w:rsidRPr="00343F63" w:rsidRDefault="000E5C16" w:rsidP="00912F13">
      <w:pPr>
        <w:tabs>
          <w:tab w:val="left" w:pos="1260"/>
        </w:tabs>
        <w:jc w:val="both"/>
        <w:rPr>
          <w:rFonts w:ascii="Arial" w:hAnsi="Arial" w:cs="Arial"/>
        </w:rPr>
      </w:pPr>
      <w:r w:rsidRPr="00343F63">
        <w:rPr>
          <w:rFonts w:ascii="Arial" w:hAnsi="Arial" w:cs="Arial"/>
          <w:b/>
        </w:rPr>
        <w:t>(2)</w:t>
      </w:r>
      <w:r w:rsidRPr="00343F63">
        <w:rPr>
          <w:rFonts w:ascii="Arial" w:hAnsi="Arial" w:cs="Arial"/>
        </w:rPr>
        <w:t xml:space="preserve"> În cazul în care Legea bugetului de stat nu a fost aprobată cu cel puţin 3 zile înainte de încheierea exerciţiului bugetar, finanţarea revistelor şi publicaţiilor culturale, altele decât cele propuse de ANUC, se realizează potrivit art. 37 alin.(1) din Legea nr. 500/2002 privind finanţele publice, cu modificările şi completările ulterioare, până la aprobarea bugetului Ministerului Culturii şi Identităţii Naţionale pentru anul în curs.</w:t>
      </w:r>
    </w:p>
    <w:p w:rsidR="000E5C16" w:rsidRPr="00343F63" w:rsidRDefault="000E5C16" w:rsidP="00DD3B66">
      <w:pPr>
        <w:tabs>
          <w:tab w:val="left" w:pos="1260"/>
        </w:tabs>
        <w:jc w:val="both"/>
        <w:rPr>
          <w:rFonts w:ascii="Arial" w:hAnsi="Arial" w:cs="Arial"/>
        </w:rPr>
      </w:pPr>
    </w:p>
    <w:sectPr w:rsidR="000E5C16" w:rsidRPr="00343F63" w:rsidSect="00643016">
      <w:footerReference w:type="default" r:id="rId8"/>
      <w:pgSz w:w="12240" w:h="15840"/>
      <w:pgMar w:top="993" w:right="9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118" w:rsidRDefault="00A35118" w:rsidP="00912F13">
      <w:r>
        <w:separator/>
      </w:r>
    </w:p>
  </w:endnote>
  <w:endnote w:type="continuationSeparator" w:id="0">
    <w:p w:rsidR="00A35118" w:rsidRDefault="00A35118" w:rsidP="0091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16" w:rsidRDefault="00483A95">
    <w:pPr>
      <w:pStyle w:val="Footer"/>
      <w:jc w:val="center"/>
    </w:pPr>
    <w:r>
      <w:fldChar w:fldCharType="begin"/>
    </w:r>
    <w:r w:rsidR="0068741A">
      <w:instrText xml:space="preserve"> PAGE   \* MERGEFORMAT </w:instrText>
    </w:r>
    <w:r>
      <w:fldChar w:fldCharType="separate"/>
    </w:r>
    <w:r w:rsidR="009473A8">
      <w:rPr>
        <w:noProof/>
      </w:rPr>
      <w:t>1</w:t>
    </w:r>
    <w:r>
      <w:rPr>
        <w:noProof/>
      </w:rPr>
      <w:fldChar w:fldCharType="end"/>
    </w:r>
  </w:p>
  <w:p w:rsidR="000E5C16" w:rsidRDefault="000E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118" w:rsidRDefault="00A35118" w:rsidP="00912F13">
      <w:r>
        <w:separator/>
      </w:r>
    </w:p>
  </w:footnote>
  <w:footnote w:type="continuationSeparator" w:id="0">
    <w:p w:rsidR="00A35118" w:rsidRDefault="00A35118" w:rsidP="00912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34E31"/>
    <w:multiLevelType w:val="hybridMultilevel"/>
    <w:tmpl w:val="FE00E32E"/>
    <w:lvl w:ilvl="0" w:tplc="04090001">
      <w:start w:val="1"/>
      <w:numFmt w:val="bullet"/>
      <w:lvlText w:val=""/>
      <w:lvlJc w:val="left"/>
      <w:pPr>
        <w:tabs>
          <w:tab w:val="num" w:pos="2145"/>
        </w:tabs>
        <w:ind w:left="2145" w:hanging="360"/>
      </w:pPr>
      <w:rPr>
        <w:rFonts w:ascii="Symbol" w:hAnsi="Symbol" w:hint="default"/>
      </w:rPr>
    </w:lvl>
    <w:lvl w:ilvl="1" w:tplc="04090003" w:tentative="1">
      <w:start w:val="1"/>
      <w:numFmt w:val="bullet"/>
      <w:lvlText w:val="o"/>
      <w:lvlJc w:val="left"/>
      <w:pPr>
        <w:tabs>
          <w:tab w:val="num" w:pos="2865"/>
        </w:tabs>
        <w:ind w:left="2865" w:hanging="360"/>
      </w:pPr>
      <w:rPr>
        <w:rFonts w:ascii="Courier New" w:hAnsi="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
    <w:nsid w:val="44732019"/>
    <w:multiLevelType w:val="singleLevel"/>
    <w:tmpl w:val="47E2271C"/>
    <w:lvl w:ilvl="0">
      <w:start w:val="1"/>
      <w:numFmt w:val="lowerLetter"/>
      <w:lvlText w:val="%1)"/>
      <w:legacy w:legacy="1" w:legacySpace="0" w:legacyIndent="360"/>
      <w:lvlJc w:val="left"/>
      <w:rPr>
        <w:rFonts w:ascii="Arial" w:hAnsi="Arial" w:cs="Arial" w:hint="default"/>
      </w:rPr>
    </w:lvl>
  </w:abstractNum>
  <w:abstractNum w:abstractNumId="2">
    <w:nsid w:val="48035A37"/>
    <w:multiLevelType w:val="hybridMultilevel"/>
    <w:tmpl w:val="74848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AA532F"/>
    <w:multiLevelType w:val="hybridMultilevel"/>
    <w:tmpl w:val="0B90E164"/>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4">
    <w:nsid w:val="4FF952BB"/>
    <w:multiLevelType w:val="hybridMultilevel"/>
    <w:tmpl w:val="B2CA87B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59100169"/>
    <w:multiLevelType w:val="hybridMultilevel"/>
    <w:tmpl w:val="A14A11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0B722F"/>
    <w:multiLevelType w:val="hybridMultilevel"/>
    <w:tmpl w:val="9CF0114C"/>
    <w:lvl w:ilvl="0" w:tplc="04090017">
      <w:start w:val="1"/>
      <w:numFmt w:val="lowerLetter"/>
      <w:lvlText w:val="%1)"/>
      <w:lvlJc w:val="left"/>
      <w:pPr>
        <w:tabs>
          <w:tab w:val="num" w:pos="540"/>
        </w:tabs>
        <w:ind w:left="54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669939B0"/>
    <w:multiLevelType w:val="hybridMultilevel"/>
    <w:tmpl w:val="8E02894C"/>
    <w:lvl w:ilvl="0" w:tplc="5E3E0AF4">
      <w:start w:val="1"/>
      <w:numFmt w:val="decimal"/>
      <w:lvlText w:val="Art.%1"/>
      <w:lvlJc w:val="left"/>
      <w:pPr>
        <w:tabs>
          <w:tab w:val="num" w:pos="900"/>
        </w:tabs>
        <w:ind w:left="900" w:hanging="360"/>
      </w:pPr>
      <w:rPr>
        <w:rFonts w:cs="Times New Roman" w:hint="default"/>
      </w:rPr>
    </w:lvl>
    <w:lvl w:ilvl="1" w:tplc="04180001">
      <w:start w:val="1"/>
      <w:numFmt w:val="bullet"/>
      <w:lvlText w:val=""/>
      <w:lvlJc w:val="left"/>
      <w:pPr>
        <w:tabs>
          <w:tab w:val="num" w:pos="1620"/>
        </w:tabs>
        <w:ind w:left="1620" w:hanging="360"/>
      </w:pPr>
      <w:rPr>
        <w:rFonts w:ascii="Symbol" w:hAnsi="Symbol" w:hint="default"/>
      </w:rPr>
    </w:lvl>
    <w:lvl w:ilvl="2" w:tplc="F9143CCE">
      <w:start w:val="1"/>
      <w:numFmt w:val="bullet"/>
      <w:lvlText w:val="-"/>
      <w:lvlJc w:val="left"/>
      <w:pPr>
        <w:tabs>
          <w:tab w:val="num" w:pos="2355"/>
        </w:tabs>
        <w:ind w:left="2355" w:hanging="360"/>
      </w:pPr>
      <w:rPr>
        <w:rFonts w:ascii="Times New Roman" w:eastAsia="Times New Roman" w:hAnsi="Times New Roman" w:hint="default"/>
      </w:rPr>
    </w:lvl>
    <w:lvl w:ilvl="3" w:tplc="04180001">
      <w:start w:val="1"/>
      <w:numFmt w:val="bullet"/>
      <w:lvlText w:val=""/>
      <w:lvlJc w:val="left"/>
      <w:pPr>
        <w:tabs>
          <w:tab w:val="num" w:pos="3060"/>
        </w:tabs>
        <w:ind w:left="3060" w:hanging="360"/>
      </w:pPr>
      <w:rPr>
        <w:rFonts w:ascii="Symbol" w:hAnsi="Symbol" w:hint="default"/>
      </w:rPr>
    </w:lvl>
    <w:lvl w:ilvl="4" w:tplc="28268F8A">
      <w:start w:val="1"/>
      <w:numFmt w:val="lowerLetter"/>
      <w:lvlText w:val="%5)"/>
      <w:lvlJc w:val="left"/>
      <w:pPr>
        <w:tabs>
          <w:tab w:val="num" w:pos="3780"/>
        </w:tabs>
        <w:ind w:left="3780" w:hanging="360"/>
      </w:pPr>
      <w:rPr>
        <w:rFonts w:cs="Times New Roman" w:hint="default"/>
      </w:rPr>
    </w:lvl>
    <w:lvl w:ilvl="5" w:tplc="0418001B" w:tentative="1">
      <w:start w:val="1"/>
      <w:numFmt w:val="lowerRoman"/>
      <w:lvlText w:val="%6."/>
      <w:lvlJc w:val="right"/>
      <w:pPr>
        <w:tabs>
          <w:tab w:val="num" w:pos="4500"/>
        </w:tabs>
        <w:ind w:left="4500" w:hanging="180"/>
      </w:pPr>
      <w:rPr>
        <w:rFonts w:cs="Times New Roman"/>
      </w:rPr>
    </w:lvl>
    <w:lvl w:ilvl="6" w:tplc="0418000F">
      <w:start w:val="1"/>
      <w:numFmt w:val="decimal"/>
      <w:lvlText w:val="%7."/>
      <w:lvlJc w:val="left"/>
      <w:pPr>
        <w:tabs>
          <w:tab w:val="num" w:pos="5220"/>
        </w:tabs>
        <w:ind w:left="5220" w:hanging="360"/>
      </w:pPr>
      <w:rPr>
        <w:rFonts w:cs="Times New Roman" w:hint="default"/>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1"/>
    <w:lvlOverride w:ilvl="0">
      <w:lvl w:ilvl="0">
        <w:start w:val="3"/>
        <w:numFmt w:val="lowerLetter"/>
        <w:lvlText w:val="%1)"/>
        <w:legacy w:legacy="1" w:legacySpace="0" w:legacyIndent="360"/>
        <w:lvlJc w:val="left"/>
        <w:rPr>
          <w:rFonts w:ascii="Arial" w:hAnsi="Arial" w:cs="Arial" w:hint="default"/>
        </w:rPr>
      </w:lvl>
    </w:lvlOverride>
  </w:num>
  <w:num w:numId="8">
    <w:abstractNumId w:val="1"/>
    <w:lvlOverride w:ilvl="0">
      <w:lvl w:ilvl="0">
        <w:start w:val="5"/>
        <w:numFmt w:val="lowerLetter"/>
        <w:lvlText w:val="%1)"/>
        <w:legacy w:legacy="1" w:legacySpace="0" w:legacyIndent="360"/>
        <w:lvlJc w:val="left"/>
        <w:rPr>
          <w:rFonts w:ascii="Arial" w:hAnsi="Arial" w:cs="Arial" w:hint="default"/>
        </w:rPr>
      </w:lvl>
    </w:lvlOverride>
  </w:num>
  <w:num w:numId="9">
    <w:abstractNumId w:val="1"/>
    <w:lvlOverride w:ilvl="0">
      <w:lvl w:ilvl="0">
        <w:start w:val="6"/>
        <w:numFmt w:val="lowerLetter"/>
        <w:lvlText w:val="%1)"/>
        <w:legacy w:legacy="1" w:legacySpace="0" w:legacyIndent="360"/>
        <w:lvlJc w:val="left"/>
        <w:rPr>
          <w:rFonts w:ascii="Arial" w:hAnsi="Arial" w:cs="Arial" w:hint="default"/>
        </w:rPr>
      </w:lvl>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93"/>
    <w:rsid w:val="00003EA1"/>
    <w:rsid w:val="000710DF"/>
    <w:rsid w:val="000737A0"/>
    <w:rsid w:val="00077201"/>
    <w:rsid w:val="000A5F35"/>
    <w:rsid w:val="000B2AB4"/>
    <w:rsid w:val="000E5C16"/>
    <w:rsid w:val="0013339F"/>
    <w:rsid w:val="00154186"/>
    <w:rsid w:val="00157F1D"/>
    <w:rsid w:val="00161C59"/>
    <w:rsid w:val="00166D9B"/>
    <w:rsid w:val="001A696B"/>
    <w:rsid w:val="001D57FA"/>
    <w:rsid w:val="001F6039"/>
    <w:rsid w:val="00202CEC"/>
    <w:rsid w:val="00205768"/>
    <w:rsid w:val="00207A01"/>
    <w:rsid w:val="00243180"/>
    <w:rsid w:val="00253820"/>
    <w:rsid w:val="00266240"/>
    <w:rsid w:val="00266380"/>
    <w:rsid w:val="002970C9"/>
    <w:rsid w:val="002A4C83"/>
    <w:rsid w:val="002B1EC1"/>
    <w:rsid w:val="002C5B9C"/>
    <w:rsid w:val="002C7D72"/>
    <w:rsid w:val="00343F63"/>
    <w:rsid w:val="00344D80"/>
    <w:rsid w:val="00365BDD"/>
    <w:rsid w:val="00387E9B"/>
    <w:rsid w:val="003A1060"/>
    <w:rsid w:val="003A18C0"/>
    <w:rsid w:val="003A5960"/>
    <w:rsid w:val="003D5A4F"/>
    <w:rsid w:val="003D647F"/>
    <w:rsid w:val="003E37EB"/>
    <w:rsid w:val="003E5B46"/>
    <w:rsid w:val="003E6C7E"/>
    <w:rsid w:val="003F7521"/>
    <w:rsid w:val="004119AA"/>
    <w:rsid w:val="00414809"/>
    <w:rsid w:val="00434D75"/>
    <w:rsid w:val="004549B7"/>
    <w:rsid w:val="004655C0"/>
    <w:rsid w:val="00473FC5"/>
    <w:rsid w:val="0048091E"/>
    <w:rsid w:val="00483A95"/>
    <w:rsid w:val="00487A26"/>
    <w:rsid w:val="004909D2"/>
    <w:rsid w:val="004A55CA"/>
    <w:rsid w:val="004B0105"/>
    <w:rsid w:val="0051383D"/>
    <w:rsid w:val="00567A20"/>
    <w:rsid w:val="005B68FA"/>
    <w:rsid w:val="00613E73"/>
    <w:rsid w:val="0061660C"/>
    <w:rsid w:val="0062016D"/>
    <w:rsid w:val="00620EAB"/>
    <w:rsid w:val="006232DE"/>
    <w:rsid w:val="00643016"/>
    <w:rsid w:val="00654A44"/>
    <w:rsid w:val="00676966"/>
    <w:rsid w:val="0068252A"/>
    <w:rsid w:val="0068741A"/>
    <w:rsid w:val="00692326"/>
    <w:rsid w:val="006A3CBC"/>
    <w:rsid w:val="006E2B53"/>
    <w:rsid w:val="006F641D"/>
    <w:rsid w:val="006F65E1"/>
    <w:rsid w:val="00700973"/>
    <w:rsid w:val="00731438"/>
    <w:rsid w:val="00736589"/>
    <w:rsid w:val="00743496"/>
    <w:rsid w:val="007452AF"/>
    <w:rsid w:val="007531D3"/>
    <w:rsid w:val="0078118E"/>
    <w:rsid w:val="007A2E61"/>
    <w:rsid w:val="007F4421"/>
    <w:rsid w:val="00804D8B"/>
    <w:rsid w:val="00816308"/>
    <w:rsid w:val="00827B17"/>
    <w:rsid w:val="00831246"/>
    <w:rsid w:val="008349F3"/>
    <w:rsid w:val="008674BF"/>
    <w:rsid w:val="008803B7"/>
    <w:rsid w:val="008B78B7"/>
    <w:rsid w:val="008E4C93"/>
    <w:rsid w:val="00912F13"/>
    <w:rsid w:val="00924BFC"/>
    <w:rsid w:val="00924F67"/>
    <w:rsid w:val="00935776"/>
    <w:rsid w:val="00943353"/>
    <w:rsid w:val="009473A8"/>
    <w:rsid w:val="00957711"/>
    <w:rsid w:val="00960690"/>
    <w:rsid w:val="00973172"/>
    <w:rsid w:val="0099798B"/>
    <w:rsid w:val="009A0C41"/>
    <w:rsid w:val="009C7465"/>
    <w:rsid w:val="009D2BDC"/>
    <w:rsid w:val="009E2AAA"/>
    <w:rsid w:val="00A021D9"/>
    <w:rsid w:val="00A0523A"/>
    <w:rsid w:val="00A10212"/>
    <w:rsid w:val="00A35118"/>
    <w:rsid w:val="00A4036B"/>
    <w:rsid w:val="00A56A90"/>
    <w:rsid w:val="00A65D91"/>
    <w:rsid w:val="00A87FB9"/>
    <w:rsid w:val="00A96AC9"/>
    <w:rsid w:val="00A97C8B"/>
    <w:rsid w:val="00AB4016"/>
    <w:rsid w:val="00AF309B"/>
    <w:rsid w:val="00B14857"/>
    <w:rsid w:val="00B74179"/>
    <w:rsid w:val="00BC12D7"/>
    <w:rsid w:val="00BE5C07"/>
    <w:rsid w:val="00C17B84"/>
    <w:rsid w:val="00C36B35"/>
    <w:rsid w:val="00C36FB1"/>
    <w:rsid w:val="00C414B0"/>
    <w:rsid w:val="00C55B13"/>
    <w:rsid w:val="00C63905"/>
    <w:rsid w:val="00C666B1"/>
    <w:rsid w:val="00C8464B"/>
    <w:rsid w:val="00C94F4D"/>
    <w:rsid w:val="00CA7E8E"/>
    <w:rsid w:val="00CA7EAA"/>
    <w:rsid w:val="00CC2D87"/>
    <w:rsid w:val="00CD6280"/>
    <w:rsid w:val="00CF0D43"/>
    <w:rsid w:val="00CF63F1"/>
    <w:rsid w:val="00D11C21"/>
    <w:rsid w:val="00D20ACE"/>
    <w:rsid w:val="00D352F3"/>
    <w:rsid w:val="00D840BF"/>
    <w:rsid w:val="00D93619"/>
    <w:rsid w:val="00DA3689"/>
    <w:rsid w:val="00DB18B8"/>
    <w:rsid w:val="00DB7E94"/>
    <w:rsid w:val="00DD3B66"/>
    <w:rsid w:val="00DF2CFD"/>
    <w:rsid w:val="00E15BA3"/>
    <w:rsid w:val="00E52498"/>
    <w:rsid w:val="00E8158F"/>
    <w:rsid w:val="00E83F3C"/>
    <w:rsid w:val="00E86E67"/>
    <w:rsid w:val="00EB1568"/>
    <w:rsid w:val="00EC6010"/>
    <w:rsid w:val="00ED340C"/>
    <w:rsid w:val="00EE1DBC"/>
    <w:rsid w:val="00EE39DB"/>
    <w:rsid w:val="00F0137B"/>
    <w:rsid w:val="00F13859"/>
    <w:rsid w:val="00F17AC6"/>
    <w:rsid w:val="00F311BA"/>
    <w:rsid w:val="00F44AE6"/>
    <w:rsid w:val="00FA20F2"/>
    <w:rsid w:val="00FA5BF9"/>
    <w:rsid w:val="00FC728E"/>
    <w:rsid w:val="00FF4E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4D7138-E6C7-4937-9D9D-850561C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C93"/>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1">
    <w:name w:val="tal1"/>
    <w:basedOn w:val="DefaultParagraphFont"/>
    <w:uiPriority w:val="99"/>
    <w:rsid w:val="008E4C93"/>
    <w:rPr>
      <w:rFonts w:cs="Times New Roman"/>
    </w:rPr>
  </w:style>
  <w:style w:type="character" w:customStyle="1" w:styleId="do1">
    <w:name w:val="do1"/>
    <w:basedOn w:val="DefaultParagraphFont"/>
    <w:uiPriority w:val="99"/>
    <w:rsid w:val="008E4C93"/>
    <w:rPr>
      <w:rFonts w:cs="Times New Roman"/>
      <w:b/>
      <w:bCs/>
      <w:sz w:val="26"/>
      <w:szCs w:val="26"/>
    </w:rPr>
  </w:style>
  <w:style w:type="paragraph" w:styleId="BodyTextIndent2">
    <w:name w:val="Body Text Indent 2"/>
    <w:basedOn w:val="Normal"/>
    <w:link w:val="BodyTextIndent2Char"/>
    <w:uiPriority w:val="99"/>
    <w:rsid w:val="00BC12D7"/>
    <w:pPr>
      <w:ind w:firstLine="708"/>
      <w:jc w:val="center"/>
    </w:pPr>
    <w:rPr>
      <w:sz w:val="28"/>
      <w:lang w:eastAsia="en-US"/>
    </w:rPr>
  </w:style>
  <w:style w:type="character" w:customStyle="1" w:styleId="BodyTextIndent2Char">
    <w:name w:val="Body Text Indent 2 Char"/>
    <w:basedOn w:val="DefaultParagraphFont"/>
    <w:link w:val="BodyTextIndent2"/>
    <w:uiPriority w:val="99"/>
    <w:semiHidden/>
    <w:locked/>
    <w:rsid w:val="001F6039"/>
    <w:rPr>
      <w:rFonts w:cs="Times New Roman"/>
      <w:sz w:val="24"/>
      <w:szCs w:val="24"/>
      <w:lang w:val="ro-RO" w:eastAsia="ro-RO"/>
    </w:rPr>
  </w:style>
  <w:style w:type="character" w:customStyle="1" w:styleId="tpa1">
    <w:name w:val="tpa1"/>
    <w:basedOn w:val="DefaultParagraphFont"/>
    <w:uiPriority w:val="99"/>
    <w:rsid w:val="00BC12D7"/>
    <w:rPr>
      <w:rFonts w:cs="Times New Roman"/>
    </w:rPr>
  </w:style>
  <w:style w:type="paragraph" w:styleId="BalloonText">
    <w:name w:val="Balloon Text"/>
    <w:basedOn w:val="Normal"/>
    <w:link w:val="BalloonTextChar"/>
    <w:uiPriority w:val="99"/>
    <w:rsid w:val="00DF2CFD"/>
    <w:rPr>
      <w:rFonts w:ascii="Tahoma" w:hAnsi="Tahoma" w:cs="Tahoma"/>
      <w:sz w:val="16"/>
      <w:szCs w:val="16"/>
    </w:rPr>
  </w:style>
  <w:style w:type="character" w:customStyle="1" w:styleId="BalloonTextChar">
    <w:name w:val="Balloon Text Char"/>
    <w:basedOn w:val="DefaultParagraphFont"/>
    <w:link w:val="BalloonText"/>
    <w:uiPriority w:val="99"/>
    <w:locked/>
    <w:rsid w:val="00DF2CFD"/>
    <w:rPr>
      <w:rFonts w:ascii="Tahoma" w:hAnsi="Tahoma" w:cs="Tahoma"/>
      <w:sz w:val="16"/>
      <w:szCs w:val="16"/>
    </w:rPr>
  </w:style>
  <w:style w:type="character" w:styleId="CommentReference">
    <w:name w:val="annotation reference"/>
    <w:basedOn w:val="DefaultParagraphFont"/>
    <w:uiPriority w:val="99"/>
    <w:rsid w:val="00DF2CFD"/>
    <w:rPr>
      <w:rFonts w:cs="Times New Roman"/>
      <w:sz w:val="16"/>
      <w:szCs w:val="16"/>
    </w:rPr>
  </w:style>
  <w:style w:type="paragraph" w:styleId="CommentText">
    <w:name w:val="annotation text"/>
    <w:basedOn w:val="Normal"/>
    <w:link w:val="CommentTextChar"/>
    <w:uiPriority w:val="99"/>
    <w:rsid w:val="00DF2CFD"/>
    <w:rPr>
      <w:sz w:val="20"/>
      <w:szCs w:val="20"/>
    </w:rPr>
  </w:style>
  <w:style w:type="character" w:customStyle="1" w:styleId="CommentTextChar">
    <w:name w:val="Comment Text Char"/>
    <w:basedOn w:val="DefaultParagraphFont"/>
    <w:link w:val="CommentText"/>
    <w:uiPriority w:val="99"/>
    <w:locked/>
    <w:rsid w:val="00DF2CFD"/>
    <w:rPr>
      <w:rFonts w:cs="Times New Roman"/>
    </w:rPr>
  </w:style>
  <w:style w:type="paragraph" w:styleId="CommentSubject">
    <w:name w:val="annotation subject"/>
    <w:basedOn w:val="CommentText"/>
    <w:next w:val="CommentText"/>
    <w:link w:val="CommentSubjectChar"/>
    <w:uiPriority w:val="99"/>
    <w:rsid w:val="00DF2CFD"/>
    <w:rPr>
      <w:b/>
      <w:bCs/>
    </w:rPr>
  </w:style>
  <w:style w:type="character" w:customStyle="1" w:styleId="CommentSubjectChar">
    <w:name w:val="Comment Subject Char"/>
    <w:basedOn w:val="CommentTextChar"/>
    <w:link w:val="CommentSubject"/>
    <w:uiPriority w:val="99"/>
    <w:locked/>
    <w:rsid w:val="00DF2CFD"/>
    <w:rPr>
      <w:rFonts w:cs="Times New Roman"/>
      <w:b/>
      <w:bCs/>
    </w:rPr>
  </w:style>
  <w:style w:type="table" w:styleId="TableGrid">
    <w:name w:val="Table Grid"/>
    <w:basedOn w:val="TableNormal"/>
    <w:uiPriority w:val="99"/>
    <w:rsid w:val="00912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12F13"/>
    <w:pPr>
      <w:tabs>
        <w:tab w:val="center" w:pos="4536"/>
        <w:tab w:val="right" w:pos="9072"/>
      </w:tabs>
    </w:pPr>
  </w:style>
  <w:style w:type="character" w:customStyle="1" w:styleId="HeaderChar">
    <w:name w:val="Header Char"/>
    <w:basedOn w:val="DefaultParagraphFont"/>
    <w:link w:val="Header"/>
    <w:uiPriority w:val="99"/>
    <w:locked/>
    <w:rsid w:val="00912F13"/>
    <w:rPr>
      <w:rFonts w:cs="Times New Roman"/>
      <w:sz w:val="24"/>
      <w:szCs w:val="24"/>
    </w:rPr>
  </w:style>
  <w:style w:type="paragraph" w:styleId="Footer">
    <w:name w:val="footer"/>
    <w:basedOn w:val="Normal"/>
    <w:link w:val="FooterChar"/>
    <w:uiPriority w:val="99"/>
    <w:rsid w:val="00912F13"/>
    <w:pPr>
      <w:tabs>
        <w:tab w:val="center" w:pos="4536"/>
        <w:tab w:val="right" w:pos="9072"/>
      </w:tabs>
    </w:pPr>
  </w:style>
  <w:style w:type="character" w:customStyle="1" w:styleId="FooterChar">
    <w:name w:val="Footer Char"/>
    <w:basedOn w:val="DefaultParagraphFont"/>
    <w:link w:val="Footer"/>
    <w:uiPriority w:val="99"/>
    <w:locked/>
    <w:rsid w:val="00912F1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2A68-12CC-4FFA-A088-62FF55EC5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Anexa la O</vt:lpstr>
    </vt:vector>
  </TitlesOfParts>
  <Company>Ministerul Culturii şi Patrimoniului Naţional</Company>
  <LinksUpToDate>false</LinksUpToDate>
  <CharactersWithSpaces>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la O</dc:title>
  <dc:creator>Compaq</dc:creator>
  <cp:lastModifiedBy>Cristi</cp:lastModifiedBy>
  <cp:revision>2</cp:revision>
  <cp:lastPrinted>2017-04-10T10:37:00Z</cp:lastPrinted>
  <dcterms:created xsi:type="dcterms:W3CDTF">2017-04-10T10:40:00Z</dcterms:created>
  <dcterms:modified xsi:type="dcterms:W3CDTF">2017-04-10T10:40:00Z</dcterms:modified>
</cp:coreProperties>
</file>