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451" w:rsidRDefault="008E76F7">
      <w:pPr>
        <w:spacing w:after="0"/>
        <w:ind w:left="-1"/>
      </w:pPr>
      <w:r>
        <w:rPr>
          <w:noProof/>
        </w:rPr>
        <w:drawing>
          <wp:inline distT="0" distB="0" distL="0" distR="0">
            <wp:extent cx="1441450" cy="69215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451" w:rsidRDefault="008E76F7">
      <w:pPr>
        <w:spacing w:after="17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451" w:rsidRDefault="008E76F7">
      <w:pPr>
        <w:spacing w:after="1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75451" w:rsidRDefault="008E76F7">
      <w:pPr>
        <w:spacing w:after="65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75451" w:rsidRDefault="008E76F7">
      <w:pPr>
        <w:spacing w:after="19"/>
        <w:ind w:left="72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 Ă T R E </w:t>
      </w:r>
    </w:p>
    <w:p w:rsidR="00B75451" w:rsidRDefault="008E76F7">
      <w:pPr>
        <w:spacing w:after="57"/>
        <w:ind w:left="144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75451" w:rsidRDefault="008E76F7">
      <w:pPr>
        <w:spacing w:after="16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INSTITUȚIA PREFECTULUI JUDEȚULUI  A R A D,  </w:t>
      </w:r>
    </w:p>
    <w:p w:rsidR="00B75451" w:rsidRDefault="008E76F7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75451" w:rsidRDefault="008E76F7">
      <w:pPr>
        <w:spacing w:after="19"/>
        <w:ind w:left="57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75451" w:rsidRDefault="008E76F7">
      <w:pPr>
        <w:pStyle w:val="Titlu1"/>
        <w:spacing w:after="16"/>
        <w:ind w:right="7"/>
        <w:jc w:val="center"/>
      </w:pPr>
      <w:proofErr w:type="spellStart"/>
      <w:r>
        <w:rPr>
          <w:i/>
        </w:rPr>
        <w:t>Domnule</w:t>
      </w:r>
      <w:proofErr w:type="spellEnd"/>
      <w:r>
        <w:rPr>
          <w:i/>
        </w:rPr>
        <w:t xml:space="preserve"> Prefect, </w:t>
      </w:r>
    </w:p>
    <w:p w:rsidR="00B75451" w:rsidRDefault="008E76F7">
      <w:pPr>
        <w:spacing w:after="17"/>
        <w:ind w:left="57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75451" w:rsidRDefault="008E76F7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22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Grupul consilierilor locali USR din Consiliul Local al municipiului Arad, </w:t>
      </w:r>
      <w:r>
        <w:rPr>
          <w:rFonts w:ascii="Times New Roman" w:eastAsia="Times New Roman" w:hAnsi="Times New Roman" w:cs="Times New Roman"/>
          <w:sz w:val="24"/>
        </w:rPr>
        <w:t xml:space="preserve">CURCANU Dorian-Florin, </w:t>
      </w:r>
      <w:r>
        <w:rPr>
          <w:rFonts w:ascii="Times New Roman" w:eastAsia="Times New Roman" w:hAnsi="Times New Roman" w:cs="Times New Roman"/>
          <w:sz w:val="24"/>
        </w:rPr>
        <w:t>cu domiciliul în Arad, str. Pionerilor, bl.77, sc. C, ap.1, CNP 1890902203827, CI seria AR, nr. 834299; SĂBĂU Daniela-Arieta, cu domiciliul în Arad, bd. Revoluției nr. 60, ap. 10, CNP 2630413010050, CI seria AR, nr. 901467; VLAD Codrin-Dacian, cu domiciliu</w:t>
      </w:r>
      <w:r>
        <w:rPr>
          <w:rFonts w:ascii="Times New Roman" w:eastAsia="Times New Roman" w:hAnsi="Times New Roman" w:cs="Times New Roman"/>
          <w:sz w:val="24"/>
        </w:rPr>
        <w:t>l în Arad, str. E. Gojdu, nr.4, ap. 6, CNP 1860614020072, CI seria AR, nr. 633651; COSTEA Ioan-</w:t>
      </w:r>
    </w:p>
    <w:p w:rsidR="00B75451" w:rsidRDefault="008E76F7">
      <w:pPr>
        <w:spacing w:after="22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>Cătălin, cu domiciliul în Arad, str. Ilie Măduța, bl. 321, sc. A, ap.6, CNP 1871216020072, CI seria AR, nr. 597077; MAYER Siegfried-Emeric, cu domiciliul în Ara</w:t>
      </w:r>
      <w:r>
        <w:rPr>
          <w:rFonts w:ascii="Times New Roman" w:eastAsia="Times New Roman" w:hAnsi="Times New Roman" w:cs="Times New Roman"/>
          <w:sz w:val="24"/>
        </w:rPr>
        <w:t>d, str. L. Rebreanu, nr.54, CNP 1640509020033, CI seria AR, nr. 742798, STANA Florin -Sebastian, cu domiciliul în Arad, str. V. Moga, nr. 19A, CNP 1760216020069, CI seria AR, nr. 849983; CHIFA Ioan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cu domiciliul în Arad, str. Griviței, nr. 94, CNP 1681107</w:t>
      </w:r>
      <w:r>
        <w:rPr>
          <w:rFonts w:ascii="Times New Roman" w:eastAsia="Times New Roman" w:hAnsi="Times New Roman" w:cs="Times New Roman"/>
          <w:sz w:val="24"/>
        </w:rPr>
        <w:t xml:space="preserve">020020, CI seria AR, nr. 701155, în calitate de </w:t>
      </w:r>
      <w:r>
        <w:rPr>
          <w:rFonts w:ascii="Times New Roman" w:eastAsia="Times New Roman" w:hAnsi="Times New Roman" w:cs="Times New Roman"/>
          <w:b/>
          <w:sz w:val="24"/>
        </w:rPr>
        <w:t xml:space="preserve">inițiatori ai proiectului de hotărâre înregistrat la secretariatul unității administrativ teritoriale sub nr. </w:t>
      </w:r>
      <w:r>
        <w:rPr>
          <w:rFonts w:ascii="Times New Roman" w:eastAsia="Times New Roman" w:hAnsi="Times New Roman" w:cs="Times New Roman"/>
          <w:sz w:val="24"/>
        </w:rPr>
        <w:t xml:space="preserve">97111 din 23 Dec. 2021, </w:t>
      </w:r>
      <w:r>
        <w:rPr>
          <w:rFonts w:ascii="Times New Roman" w:eastAsia="Times New Roman" w:hAnsi="Times New Roman" w:cs="Times New Roman"/>
          <w:b/>
          <w:sz w:val="24"/>
        </w:rPr>
        <w:t>cu privire la aprobarea plângerii formulate împotriva documentației de urb</w:t>
      </w:r>
      <w:r>
        <w:rPr>
          <w:rFonts w:ascii="Times New Roman" w:eastAsia="Times New Roman" w:hAnsi="Times New Roman" w:cs="Times New Roman"/>
          <w:b/>
          <w:sz w:val="24"/>
        </w:rPr>
        <w:t xml:space="preserve">anism Plan Urbanistic Zonal (PUZ) și Regulamentul Local de Urbanism (RLU): ”Zonă condominii 4 apartamente și locuință individuală” generat de imobilele identificate prin C.F. nr. 331778-Arad, C.F. nr. 331779Arad, C.F. nr. 331780 Arad, C.F. nr.331781 Arad, </w:t>
      </w:r>
      <w:r>
        <w:rPr>
          <w:rFonts w:ascii="Times New Roman" w:eastAsia="Times New Roman" w:hAnsi="Times New Roman" w:cs="Times New Roman"/>
          <w:b/>
          <w:sz w:val="24"/>
        </w:rPr>
        <w:t>amplasament: str. Măcieșului nr.10-</w:t>
      </w:r>
    </w:p>
    <w:p w:rsidR="00B75451" w:rsidRDefault="008E76F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16, municipiul Arad, Județul Arad.</w:t>
      </w:r>
      <w:r>
        <w:rPr>
          <w:rFonts w:ascii="Times New Roman" w:eastAsia="Times New Roman" w:hAnsi="Times New Roman" w:cs="Times New Roman"/>
          <w:sz w:val="24"/>
        </w:rPr>
        <w:t xml:space="preserve">, prin prezenta  </w:t>
      </w:r>
    </w:p>
    <w:p w:rsidR="00B75451" w:rsidRDefault="008E76F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pStyle w:val="Titlu1"/>
        <w:tabs>
          <w:tab w:val="center" w:pos="720"/>
          <w:tab w:val="center" w:pos="1440"/>
          <w:tab w:val="center" w:pos="2161"/>
          <w:tab w:val="center" w:pos="2881"/>
          <w:tab w:val="center" w:pos="4142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SESIZĂM </w:t>
      </w:r>
    </w:p>
    <w:p w:rsidR="00B75451" w:rsidRDefault="008E76F7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5451" w:rsidRDefault="008E76F7">
      <w:pPr>
        <w:spacing w:after="122" w:line="264" w:lineRule="auto"/>
        <w:ind w:right="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Neîndeplinirea de către Secretarul General al Municipiului Arad a obligațiilor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prevăzute de art. 136 alin. 9 din Codul Administrativ</w:t>
      </w:r>
      <w:r>
        <w:rPr>
          <w:rFonts w:ascii="Times New Roman" w:eastAsia="Times New Roman" w:hAnsi="Times New Roman" w:cs="Times New Roman"/>
          <w:sz w:val="24"/>
        </w:rPr>
        <w:t xml:space="preserve"> ,,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Secretarul general al unităţii/subdiviziunii administrativ-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teritoriale asigură îndeplinirea condiţiilor de la</w:t>
      </w:r>
      <w:hyperlink r:id="rId5" w:anchor="p-291968763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 xml:space="preserve"> </w:t>
        </w:r>
      </w:hyperlink>
      <w:hyperlink r:id="rId6" w:anchor="p-291968763">
        <w:r>
          <w:rPr>
            <w:rFonts w:ascii="Times New Roman" w:eastAsia="Times New Roman" w:hAnsi="Times New Roman" w:cs="Times New Roman"/>
            <w:i/>
            <w:color w:val="1A86B6"/>
            <w:sz w:val="24"/>
            <w:u w:val="single" w:color="1A86B6"/>
          </w:rPr>
          <w:t>alin. (8)</w:t>
        </w:r>
      </w:hyperlink>
      <w:hyperlink r:id="rId7" w:anchor="p-291968763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333333"/>
          <w:sz w:val="24"/>
        </w:rPr>
        <w:t>şi aduce la cunoştinţa consiliului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local cazul neîndeplinirii acestora înainte de adoptarea ordinii de zi”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referitor la asigurarea îndeplinirii condițiilor prevăzute la art. 136 alin. 8 -</w:t>
      </w:r>
      <w:r>
        <w:rPr>
          <w:rFonts w:ascii="Times New Roman" w:eastAsia="Times New Roman" w:hAnsi="Times New Roman" w:cs="Times New Roman"/>
          <w:sz w:val="24"/>
        </w:rPr>
        <w:t xml:space="preserve">  ,,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>Fiecare proiect de hotărâre înscris pe ordinea de zi a şedinţei consiliului local este supus dezbat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erii numai dacă este însoţit de: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a)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 referatul de aprobare, ca instrument de prezentare şi motivare, semnat de iniţiator;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b)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 rapoartele compartimentelor de resort din cadrul aparatului de specialitate al primarului ;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c)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 avizele cu caracter consultativ ale co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misiilor de specialitate ale consiliului local;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d)</w:t>
      </w:r>
      <w:r>
        <w:rPr>
          <w:rFonts w:ascii="Times New Roman" w:eastAsia="Times New Roman" w:hAnsi="Times New Roman" w:cs="Times New Roman"/>
          <w:i/>
          <w:color w:val="444444"/>
          <w:sz w:val="24"/>
        </w:rPr>
        <w:t xml:space="preserve"> alte documente prevăzute de legislaţia specială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.”-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din același cod.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B75451" w:rsidRDefault="008E76F7">
      <w:pPr>
        <w:spacing w:after="219" w:line="246" w:lineRule="auto"/>
        <w:ind w:left="-15" w:right="-13" w:firstLine="72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Totodată sesizăm nerespectarea de către serviciile de specialitate a prevederilor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art. 136 alin. 10 Cod Administrativ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,,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Rapoartele şi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avizele prevăzute la</w:t>
      </w:r>
      <w:hyperlink r:id="rId8" w:anchor="p-291968763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 xml:space="preserve"> </w:t>
        </w:r>
      </w:hyperlink>
      <w:hyperlink r:id="rId9" w:anchor="p-291968763">
        <w:r>
          <w:rPr>
            <w:rFonts w:ascii="Times New Roman" w:eastAsia="Times New Roman" w:hAnsi="Times New Roman" w:cs="Times New Roman"/>
            <w:i/>
            <w:color w:val="1A86B6"/>
            <w:sz w:val="24"/>
            <w:u w:val="single" w:color="1A86B6"/>
          </w:rPr>
          <w:t>alin. (8)</w:t>
        </w:r>
      </w:hyperlink>
      <w:hyperlink r:id="rId10" w:anchor="p-291968763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333333"/>
          <w:sz w:val="24"/>
        </w:rPr>
        <w:t>trebuie întocmite în termenul prevăzut la</w:t>
      </w:r>
      <w:hyperlink r:id="rId11" w:anchor="p-291968760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 xml:space="preserve"> </w:t>
        </w:r>
      </w:hyperlink>
      <w:hyperlink r:id="rId12" w:anchor="p-291968760">
        <w:r>
          <w:rPr>
            <w:rFonts w:ascii="Times New Roman" w:eastAsia="Times New Roman" w:hAnsi="Times New Roman" w:cs="Times New Roman"/>
            <w:i/>
            <w:color w:val="1A86B6"/>
            <w:sz w:val="24"/>
            <w:u w:val="single" w:color="1A86B6"/>
          </w:rPr>
          <w:t>alin. (5)</w:t>
        </w:r>
      </w:hyperlink>
      <w:hyperlink r:id="rId13" w:anchor="p-291968760">
        <w:r>
          <w:rPr>
            <w:rFonts w:ascii="Times New Roman" w:eastAsia="Times New Roman" w:hAnsi="Times New Roman" w:cs="Times New Roman"/>
            <w:i/>
            <w:color w:val="333333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 dar nu mai t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ârziu de 30 de zile de la înregistrarea proiectelor de hotărâre propuse pentru a fi înscrise pe proiectul ordinii de zi a şedinţelor ordinare ale consiliului local, respectiv în termen de cel mult 3 zile de la înregistrarea proiectelor de hotărâre propuse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a fi înscrise pe proiectul ordinii de zi a şedinţelor extraordinare. În situaţia şedinţelor extraordinare convocate de îndată, rapoartele compartimentelor de specialitate se întocmesc în procedură de urgenţă, cel târziu odată cu </w:t>
      </w:r>
    </w:p>
    <w:p w:rsidR="00B75451" w:rsidRDefault="008E76F7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Pagina </w:t>
      </w:r>
      <w:r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din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451" w:rsidRDefault="008E76F7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451" w:rsidRDefault="008E76F7">
      <w:pPr>
        <w:spacing w:after="30" w:line="246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i/>
          <w:color w:val="333333"/>
          <w:sz w:val="24"/>
        </w:rPr>
        <w:t>proiectu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l hotărârii.”</w:t>
      </w:r>
      <w:r>
        <w:rPr>
          <w:rFonts w:ascii="Times New Roman" w:eastAsia="Times New Roman" w:hAnsi="Times New Roman" w:cs="Times New Roman"/>
          <w:i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referitoare la termenele și avizele prevăzute de aliniatele 5 </w:t>
      </w: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</w:rPr>
        <w:t>”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 xml:space="preserve">Odată cu transmiterea proiectelor de hotărâri se comunică şi data de depunere a rapoartelor şi a avizelor, avându-se grijă ca rapoartele compartimentelor de resort să poată </w:t>
      </w:r>
      <w:r>
        <w:rPr>
          <w:rFonts w:ascii="Times New Roman" w:eastAsia="Times New Roman" w:hAnsi="Times New Roman" w:cs="Times New Roman"/>
          <w:i/>
          <w:color w:val="333333"/>
          <w:sz w:val="24"/>
        </w:rPr>
        <w:t>fi transmise şi comisiilor de specialitate înainte de pronunţarea acestora.”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și 8 ale art. 136.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5451" w:rsidRDefault="008E76F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În fapt: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5451" w:rsidRDefault="008E76F7">
      <w:pPr>
        <w:spacing w:after="13" w:line="24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În data de 23.12</w:t>
      </w:r>
      <w:r>
        <w:rPr>
          <w:rFonts w:ascii="Times New Roman" w:eastAsia="Times New Roman" w:hAnsi="Times New Roman" w:cs="Times New Roman"/>
          <w:sz w:val="24"/>
        </w:rPr>
        <w:t>.2021 consilierii locali USR PLUS Arad au înregistrat Proiectul de Hotărâre cu nr. de de inregistrare: 97111 din 23 Dec. 2021, cu privire la aprobarea plângerii formulate împotriva documentației de urbanism Plan Urbanistic Zonal (PUZ) și Regulamentul Local</w:t>
      </w:r>
      <w:r>
        <w:rPr>
          <w:rFonts w:ascii="Times New Roman" w:eastAsia="Times New Roman" w:hAnsi="Times New Roman" w:cs="Times New Roman"/>
          <w:sz w:val="24"/>
        </w:rPr>
        <w:t xml:space="preserve"> de Urbanism (RLU): ”Zonă condominii 4 apartamente și locuință individuală” generat de imobilele identificate prin C.F. nr. 331778-Arad, C.F. nr. 331779-Arad, C.F. nr. 331780 </w:t>
      </w:r>
    </w:p>
    <w:p w:rsidR="00B75451" w:rsidRDefault="008E76F7">
      <w:pPr>
        <w:spacing w:after="0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Arad, C.F. nr.331781 Arad, amplasament: str. Măcieșului nr.10-16, municipiul Arad, Județul Arad. </w:t>
      </w:r>
    </w:p>
    <w:p w:rsidR="00B75451" w:rsidRDefault="008E76F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24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 toate acestea, până în momentul de față consilierii locali nu au primit raportul de specialitate, iar proiectul de hotărâre nu a fost supus la vot, deși </w:t>
      </w:r>
      <w:r>
        <w:rPr>
          <w:rFonts w:ascii="Times New Roman" w:eastAsia="Times New Roman" w:hAnsi="Times New Roman" w:cs="Times New Roman"/>
          <w:sz w:val="24"/>
        </w:rPr>
        <w:t xml:space="preserve">au trecut aproximativ 3 luni de zile. </w:t>
      </w:r>
    </w:p>
    <w:p w:rsidR="00B75451" w:rsidRDefault="008E76F7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0" w:line="253" w:lineRule="auto"/>
        <w:ind w:right="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Având în vedere cele prezentate, prevederile Codului administrativ și 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Regulamentului Consiliului Local Municipal Arad aprobat prin HCL 216/2016, pentru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buna desfășurarea a procesului legislativ local și pentru ev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itarea apelării la instanțele de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judecată, solicităm luarea măsurilor ce se impun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75451" w:rsidRDefault="008E76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75451" w:rsidRDefault="008E76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pStyle w:val="Titlu1"/>
        <w:ind w:left="-5"/>
      </w:pPr>
      <w:r>
        <w:t xml:space="preserve">Arad,  </w:t>
      </w:r>
    </w:p>
    <w:p w:rsidR="00B75451" w:rsidRDefault="008E76F7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75451" w:rsidRDefault="008E76F7">
      <w:pPr>
        <w:spacing w:after="268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Grupul consilierilor locali USR din Consiliul Local al municipiului Arad: </w:t>
      </w:r>
    </w:p>
    <w:p w:rsidR="00B75451" w:rsidRDefault="008E76F7">
      <w:pPr>
        <w:spacing w:after="300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CURCANU Dorian-Florin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SĂBĂU Daniela-Arieta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VLAD Codrin-Dacian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COSTEA Ioan-Cătălin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MAYER Siegfried-Emeric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STANA Florin -Sebastian </w:t>
      </w:r>
    </w:p>
    <w:p w:rsidR="00B75451" w:rsidRDefault="008E76F7">
      <w:pPr>
        <w:spacing w:after="268" w:line="249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CHIFA Ioan </w:t>
      </w:r>
    </w:p>
    <w:p w:rsidR="00B75451" w:rsidRDefault="008E76F7">
      <w:pPr>
        <w:spacing w:after="321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5451" w:rsidRDefault="008E76F7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Pagina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din </w:t>
      </w:r>
      <w:r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75451" w:rsidRDefault="008E76F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75451">
      <w:pgSz w:w="11906" w:h="16841"/>
      <w:pgMar w:top="720" w:right="1127" w:bottom="26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1"/>
    <w:rsid w:val="008E76F7"/>
    <w:rsid w:val="00B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E2513C-A607-AF46-BA01-645CCEE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m2dcnrygm3q/codul-administrativ-din-03072019?pid=291968763&amp;d=2022-03-07" TargetMode="External" /><Relationship Id="rId13" Type="http://schemas.openxmlformats.org/officeDocument/2006/relationships/hyperlink" Target="https://lege5.ro/App/Document/gm2dcnrygm3q/codul-administrativ-din-03072019?pid=291968760&amp;d=2022-03-07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lege5.ro/App/Document/gm2dcnrygm3q/codul-administrativ-din-03072019?pid=291968763&amp;d=2022-03-07" TargetMode="External" /><Relationship Id="rId12" Type="http://schemas.openxmlformats.org/officeDocument/2006/relationships/hyperlink" Target="https://lege5.ro/App/Document/gm2dcnrygm3q/codul-administrativ-din-03072019?pid=291968760&amp;d=2022-03-07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lege5.ro/App/Document/gm2dcnrygm3q/codul-administrativ-din-03072019?pid=291968763&amp;d=2022-03-07" TargetMode="External" /><Relationship Id="rId11" Type="http://schemas.openxmlformats.org/officeDocument/2006/relationships/hyperlink" Target="https://lege5.ro/App/Document/gm2dcnrygm3q/codul-administrativ-din-03072019?pid=291968760&amp;d=2022-03-07" TargetMode="External" /><Relationship Id="rId5" Type="http://schemas.openxmlformats.org/officeDocument/2006/relationships/hyperlink" Target="https://lege5.ro/App/Document/gm2dcnrygm3q/codul-administrativ-din-03072019?pid=291968763&amp;d=2022-03-07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lege5.ro/App/Document/gm2dcnrygm3q/codul-administrativ-din-03072019?pid=291968763&amp;d=2022-03-07" TargetMode="External" /><Relationship Id="rId4" Type="http://schemas.openxmlformats.org/officeDocument/2006/relationships/image" Target="media/image1.png" /><Relationship Id="rId9" Type="http://schemas.openxmlformats.org/officeDocument/2006/relationships/hyperlink" Target="https://lege5.ro/App/Document/gm2dcnrygm3q/codul-administrativ-din-03072019?pid=291968763&amp;d=2022-03-07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Utilizator invitat</cp:lastModifiedBy>
  <cp:revision>2</cp:revision>
  <dcterms:created xsi:type="dcterms:W3CDTF">2022-03-17T06:44:00Z</dcterms:created>
  <dcterms:modified xsi:type="dcterms:W3CDTF">2022-03-17T06:44:00Z</dcterms:modified>
</cp:coreProperties>
</file>